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FB" w:rsidRDefault="00B552FB" w:rsidP="00B552FB">
      <w:pPr>
        <w:pStyle w:val="a3"/>
        <w:spacing w:line="400" w:lineRule="exact"/>
        <w:rPr>
          <w:rFonts w:ascii="微软雅黑" w:eastAsia="微软雅黑" w:hAnsi="微软雅黑"/>
          <w:sz w:val="44"/>
          <w:szCs w:val="44"/>
        </w:rPr>
      </w:pPr>
      <w:r w:rsidRPr="0001435B">
        <w:rPr>
          <w:rFonts w:ascii="微软雅黑" w:eastAsia="微软雅黑" w:hAnsi="微软雅黑" w:hint="eastAsia"/>
          <w:sz w:val="44"/>
          <w:szCs w:val="44"/>
        </w:rPr>
        <w:t>医院产品功能</w:t>
      </w:r>
      <w:r w:rsidR="00F00718">
        <w:rPr>
          <w:rFonts w:ascii="微软雅黑" w:eastAsia="微软雅黑" w:hAnsi="微软雅黑" w:hint="eastAsia"/>
          <w:sz w:val="44"/>
          <w:szCs w:val="44"/>
        </w:rPr>
        <w:t>需求</w:t>
      </w:r>
    </w:p>
    <w:p w:rsidR="00D209F4" w:rsidRPr="00D209F4" w:rsidRDefault="00D209F4" w:rsidP="00D209F4"/>
    <w:tbl>
      <w:tblPr>
        <w:tblW w:w="7759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7"/>
        <w:gridCol w:w="6692"/>
      </w:tblGrid>
      <w:tr w:rsidR="00D209F4" w:rsidRPr="00EF2F29" w:rsidTr="00330738">
        <w:trPr>
          <w:trHeight w:val="270"/>
        </w:trPr>
        <w:tc>
          <w:tcPr>
            <w:tcW w:w="7759" w:type="dxa"/>
            <w:gridSpan w:val="2"/>
            <w:vAlign w:val="center"/>
          </w:tcPr>
          <w:p w:rsidR="00D209F4" w:rsidRPr="000A2225" w:rsidRDefault="00D209F4" w:rsidP="000A2225">
            <w:pPr>
              <w:pStyle w:val="11"/>
              <w:spacing w:line="400" w:lineRule="exact"/>
              <w:ind w:firstLine="723"/>
              <w:jc w:val="center"/>
              <w:rPr>
                <w:rFonts w:ascii="微软雅黑" w:eastAsia="微软雅黑" w:hAnsi="微软雅黑"/>
                <w:b/>
                <w:i w:val="0"/>
              </w:rPr>
            </w:pPr>
            <w:r w:rsidRPr="000A2225">
              <w:rPr>
                <w:rFonts w:ascii="微软雅黑" w:eastAsia="微软雅黑" w:hAnsi="微软雅黑" w:hint="eastAsia"/>
                <w:b/>
                <w:i w:val="0"/>
              </w:rPr>
              <w:t>合理用药监控系统</w:t>
            </w:r>
          </w:p>
        </w:tc>
      </w:tr>
      <w:tr w:rsidR="00D209F4" w:rsidRPr="0010739D" w:rsidTr="00330738">
        <w:trPr>
          <w:trHeight w:val="540"/>
        </w:trPr>
        <w:tc>
          <w:tcPr>
            <w:tcW w:w="1067" w:type="dxa"/>
            <w:vMerge w:val="restart"/>
            <w:vAlign w:val="center"/>
          </w:tcPr>
          <w:p w:rsidR="00D209F4" w:rsidRPr="000A2225" w:rsidRDefault="00D209F4" w:rsidP="000A2225">
            <w:pPr>
              <w:pStyle w:val="11"/>
              <w:spacing w:line="400" w:lineRule="exact"/>
              <w:rPr>
                <w:rFonts w:ascii="微软雅黑" w:eastAsia="微软雅黑" w:hAnsi="微软雅黑"/>
                <w:b/>
                <w:i w:val="0"/>
              </w:rPr>
            </w:pPr>
            <w:r w:rsidRPr="000A2225">
              <w:rPr>
                <w:rFonts w:ascii="微软雅黑" w:eastAsia="微软雅黑" w:hAnsi="微软雅黑" w:hint="eastAsia"/>
                <w:b/>
                <w:i w:val="0"/>
              </w:rPr>
              <w:t>门急诊处方前置审核</w:t>
            </w: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pStyle w:val="11"/>
              <w:spacing w:line="400" w:lineRule="exact"/>
              <w:ind w:firstLineChars="200" w:firstLine="420"/>
              <w:rPr>
                <w:rFonts w:ascii="微软雅黑" w:eastAsia="微软雅黑" w:hAnsi="微软雅黑"/>
                <w:i w:val="0"/>
              </w:rPr>
            </w:pPr>
            <w:r w:rsidRPr="000A2225">
              <w:rPr>
                <w:rFonts w:ascii="微软雅黑" w:eastAsia="微软雅黑" w:hAnsi="微软雅黑" w:hint="eastAsia"/>
                <w:i w:val="0"/>
              </w:rPr>
              <w:t>实时审核：医生开具处方，系统进行审核，并把处方中不合理的内容反馈给医生。</w:t>
            </w:r>
          </w:p>
        </w:tc>
      </w:tr>
      <w:tr w:rsidR="00D209F4" w:rsidRPr="0010739D" w:rsidTr="00330738">
        <w:trPr>
          <w:trHeight w:val="390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widowControl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b/>
                <w:szCs w:val="21"/>
              </w:rPr>
              <w:t>*</w:t>
            </w:r>
            <w:r w:rsidRPr="000A2225">
              <w:rPr>
                <w:rFonts w:ascii="微软雅黑" w:eastAsia="微软雅黑" w:hAnsi="微软雅黑" w:hint="eastAsia"/>
                <w:szCs w:val="21"/>
              </w:rPr>
              <w:t>前置审核：医院根据系统反馈信息，对于不合理处方可添加意见后在线发送药师审核，完成缴费前的前置审核。</w:t>
            </w:r>
          </w:p>
        </w:tc>
      </w:tr>
      <w:tr w:rsidR="00D209F4" w:rsidRPr="0010739D" w:rsidTr="00330738">
        <w:trPr>
          <w:trHeight w:val="255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b/>
                <w:szCs w:val="21"/>
              </w:rPr>
              <w:t>*</w:t>
            </w:r>
            <w:r w:rsidRPr="000A2225">
              <w:rPr>
                <w:rFonts w:ascii="微软雅黑" w:eastAsia="微软雅黑" w:hAnsi="微软雅黑" w:hint="eastAsia"/>
                <w:szCs w:val="21"/>
              </w:rPr>
              <w:t>药师审核：药师实时接收医生发送的不合理处方，并根据系统审核与医生意见进行人工审核，依据实际用药风险做出通过、不通过、拒绝操作反馈医生。</w:t>
            </w:r>
          </w:p>
        </w:tc>
      </w:tr>
      <w:tr w:rsidR="00D209F4" w:rsidTr="00330738">
        <w:trPr>
          <w:trHeight w:val="360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szCs w:val="21"/>
              </w:rPr>
              <w:t>在线沟通：医生和药师可通过系统进行线上沟通，快捷反馈各自处理意见。</w:t>
            </w:r>
          </w:p>
        </w:tc>
      </w:tr>
      <w:tr w:rsidR="00D209F4" w:rsidRPr="0010739D" w:rsidTr="00330738">
        <w:trPr>
          <w:trHeight w:val="360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szCs w:val="21"/>
              </w:rPr>
              <w:t>跨科室审核：可对同一患者当日所有处方进行合并联合审核，降低联合用药风险。</w:t>
            </w:r>
          </w:p>
        </w:tc>
      </w:tr>
      <w:tr w:rsidR="00D209F4" w:rsidRPr="0010739D" w:rsidTr="00330738">
        <w:trPr>
          <w:trHeight w:val="270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pStyle w:val="11"/>
              <w:spacing w:line="400" w:lineRule="exact"/>
              <w:ind w:firstLine="422"/>
              <w:jc w:val="right"/>
              <w:rPr>
                <w:rFonts w:ascii="微软雅黑" w:eastAsia="微软雅黑" w:hAnsi="微软雅黑"/>
                <w:b/>
                <w:i w:val="0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pStyle w:val="11"/>
              <w:spacing w:line="400" w:lineRule="exact"/>
              <w:ind w:firstLineChars="200" w:firstLine="420"/>
              <w:rPr>
                <w:rFonts w:ascii="微软雅黑" w:eastAsia="微软雅黑" w:hAnsi="微软雅黑"/>
                <w:i w:val="0"/>
              </w:rPr>
            </w:pPr>
            <w:r w:rsidRPr="000A2225">
              <w:rPr>
                <w:rFonts w:ascii="微软雅黑" w:eastAsia="微软雅黑" w:hAnsi="微软雅黑" w:hint="eastAsia"/>
                <w:i w:val="0"/>
              </w:rPr>
              <w:t>审核配置：可对人工审核时间、前置审核科室、审核药师负责科室、药品具体审核项等进行自定义配置，满足医院具体管理需求。</w:t>
            </w:r>
          </w:p>
        </w:tc>
      </w:tr>
      <w:tr w:rsidR="00D209F4" w:rsidRPr="0010739D" w:rsidTr="00330738">
        <w:trPr>
          <w:trHeight w:val="270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szCs w:val="21"/>
              </w:rPr>
              <w:t>统计分析：可对前置审核情况、处方适宜性、药品适宜性、药师工作量做全面统计，为医院决策调整提供数据支持。</w:t>
            </w:r>
          </w:p>
        </w:tc>
      </w:tr>
      <w:tr w:rsidR="00D209F4" w:rsidRPr="00B45EB9" w:rsidTr="00330738">
        <w:trPr>
          <w:trHeight w:val="270"/>
        </w:trPr>
        <w:tc>
          <w:tcPr>
            <w:tcW w:w="1067" w:type="dxa"/>
            <w:vMerge w:val="restart"/>
            <w:vAlign w:val="center"/>
          </w:tcPr>
          <w:p w:rsidR="00D209F4" w:rsidRPr="000A2225" w:rsidRDefault="00D209F4" w:rsidP="000A2225">
            <w:pPr>
              <w:spacing w:line="40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门急诊处方点评</w:t>
            </w: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widowControl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b/>
                <w:szCs w:val="21"/>
              </w:rPr>
              <w:t>*</w:t>
            </w:r>
            <w:r w:rsidRPr="000A2225">
              <w:rPr>
                <w:rFonts w:ascii="微软雅黑" w:eastAsia="微软雅黑" w:hAnsi="微软雅黑" w:hint="eastAsia"/>
                <w:szCs w:val="21"/>
              </w:rPr>
              <w:t>全处方自动预点评：可对已发药全部处方进行全覆盖点评，并生成点评结果。</w:t>
            </w:r>
          </w:p>
        </w:tc>
      </w:tr>
      <w:tr w:rsidR="00D209F4" w:rsidRPr="00B45EB9" w:rsidTr="00330738">
        <w:trPr>
          <w:trHeight w:val="270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widowControl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b/>
                <w:szCs w:val="21"/>
              </w:rPr>
              <w:t>*</w:t>
            </w:r>
            <w:r w:rsidRPr="000A2225">
              <w:rPr>
                <w:rFonts w:ascii="微软雅黑" w:eastAsia="微软雅黑" w:hAnsi="微软雅黑" w:hint="eastAsia"/>
                <w:szCs w:val="21"/>
              </w:rPr>
              <w:t>药师点评：可根据实际需求，多维度抽取处方、多角度分配处方，根据系统预点评结果，确认或添加人工点评意见，大大提高点评效率。</w:t>
            </w:r>
          </w:p>
        </w:tc>
      </w:tr>
      <w:tr w:rsidR="00D209F4" w:rsidTr="00330738">
        <w:trPr>
          <w:trHeight w:val="270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widowControl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b/>
                <w:szCs w:val="21"/>
              </w:rPr>
              <w:t>*</w:t>
            </w:r>
            <w:r w:rsidRPr="000A2225">
              <w:rPr>
                <w:rFonts w:ascii="微软雅黑" w:eastAsia="微软雅黑" w:hAnsi="微软雅黑" w:hint="eastAsia"/>
                <w:szCs w:val="21"/>
              </w:rPr>
              <w:t>医生反馈：医生可以对药师点评结果存在异议的结果进行在线反馈，实现医院与药师的意见互换。</w:t>
            </w:r>
          </w:p>
        </w:tc>
      </w:tr>
      <w:tr w:rsidR="00D209F4" w:rsidRPr="00B45EB9" w:rsidTr="00330738">
        <w:trPr>
          <w:trHeight w:val="270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widowControl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szCs w:val="21"/>
              </w:rPr>
              <w:t>点评管理：在线查看点评进度，查询点评结果，提高管理效率。</w:t>
            </w:r>
          </w:p>
        </w:tc>
      </w:tr>
      <w:tr w:rsidR="00D209F4" w:rsidRPr="00B45EB9" w:rsidTr="00330738">
        <w:trPr>
          <w:trHeight w:val="270"/>
        </w:trPr>
        <w:tc>
          <w:tcPr>
            <w:tcW w:w="1067" w:type="dxa"/>
            <w:vMerge/>
          </w:tcPr>
          <w:p w:rsidR="00D209F4" w:rsidRPr="000A2225" w:rsidRDefault="00D209F4" w:rsidP="000A222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widowControl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szCs w:val="21"/>
              </w:rPr>
              <w:t>统计分析：自动生成相关需求报表，包括全处方统计、不合理处方统计、药品不适宜统计、药师工作量统计。</w:t>
            </w:r>
          </w:p>
        </w:tc>
      </w:tr>
      <w:tr w:rsidR="00D209F4" w:rsidRPr="00B45EB9" w:rsidTr="00330738">
        <w:trPr>
          <w:trHeight w:val="270"/>
        </w:trPr>
        <w:tc>
          <w:tcPr>
            <w:tcW w:w="1067" w:type="dxa"/>
          </w:tcPr>
          <w:p w:rsidR="00D209F4" w:rsidRPr="000A2225" w:rsidRDefault="00D209F4" w:rsidP="000A2225">
            <w:pPr>
              <w:spacing w:line="400" w:lineRule="exact"/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合理用药知识库</w:t>
            </w:r>
          </w:p>
        </w:tc>
        <w:tc>
          <w:tcPr>
            <w:tcW w:w="6692" w:type="dxa"/>
            <w:vAlign w:val="center"/>
          </w:tcPr>
          <w:p w:rsidR="00D209F4" w:rsidRPr="000A2225" w:rsidRDefault="00D209F4" w:rsidP="000A2225">
            <w:pPr>
              <w:pStyle w:val="11"/>
              <w:spacing w:line="400" w:lineRule="exact"/>
              <w:rPr>
                <w:rFonts w:ascii="微软雅黑" w:eastAsia="微软雅黑" w:hAnsi="微软雅黑"/>
                <w:i w:val="0"/>
              </w:rPr>
            </w:pPr>
            <w:r w:rsidRPr="000A2225">
              <w:rPr>
                <w:rFonts w:ascii="微软雅黑" w:eastAsia="微软雅黑" w:hAnsi="微软雅黑" w:hint="eastAsia"/>
                <w:i w:val="0"/>
              </w:rPr>
              <w:t>药物说明书查询、药品相互作用查询、注射剂配伍禁忌查询、FDA妊娠分级、抗感染药物分类与禁慎用症查询、检验值查询、医学公式查询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 w:val="restart"/>
            <w:vAlign w:val="center"/>
          </w:tcPr>
          <w:p w:rsidR="000B6621" w:rsidRPr="000A2225" w:rsidRDefault="000B6621" w:rsidP="000A2225">
            <w:pPr>
              <w:spacing w:line="400" w:lineRule="exact"/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性能要求</w:t>
            </w:r>
          </w:p>
        </w:tc>
        <w:tc>
          <w:tcPr>
            <w:tcW w:w="6692" w:type="dxa"/>
            <w:vAlign w:val="center"/>
          </w:tcPr>
          <w:p w:rsidR="000B6621" w:rsidRPr="000A2225" w:rsidRDefault="00A05BA1" w:rsidP="000A2225">
            <w:pPr>
              <w:pStyle w:val="11"/>
              <w:spacing w:line="400" w:lineRule="exact"/>
              <w:ind w:firstLineChars="200" w:firstLine="420"/>
              <w:rPr>
                <w:rFonts w:ascii="微软雅黑" w:eastAsia="微软雅黑" w:hAnsi="微软雅黑"/>
                <w:i w:val="0"/>
              </w:rPr>
            </w:pPr>
            <w:r w:rsidRPr="000A2225">
              <w:rPr>
                <w:rFonts w:ascii="微软雅黑" w:eastAsia="微软雅黑" w:hAnsi="微软雅黑" w:hint="eastAsia"/>
                <w:b/>
                <w:i w:val="0"/>
              </w:rPr>
              <w:t>*</w:t>
            </w:r>
            <w:r w:rsidR="000B6621" w:rsidRPr="000A2225">
              <w:rPr>
                <w:rFonts w:ascii="微软雅黑" w:eastAsia="微软雅黑" w:hAnsi="微软雅黑" w:hint="eastAsia"/>
                <w:i w:val="0"/>
              </w:rPr>
              <w:t>响应时间：在医生工作站提交处方或医嘱后，系统应在不超过</w:t>
            </w:r>
            <w:r w:rsidR="000B6621" w:rsidRPr="000A2225">
              <w:rPr>
                <w:rFonts w:ascii="微软雅黑" w:eastAsia="微软雅黑" w:hAnsi="微软雅黑"/>
                <w:i w:val="0"/>
              </w:rPr>
              <w:t>2</w:t>
            </w:r>
            <w:r w:rsidR="000B6621" w:rsidRPr="000A2225">
              <w:rPr>
                <w:rFonts w:ascii="微软雅黑" w:eastAsia="微软雅黑" w:hAnsi="微软雅黑" w:hint="eastAsia"/>
                <w:i w:val="0"/>
              </w:rPr>
              <w:t>00ms内完成用药合理性审核，并反馈审核结果。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/>
          </w:tcPr>
          <w:p w:rsidR="000B6621" w:rsidRPr="000A2225" w:rsidRDefault="000B6621" w:rsidP="000A2225">
            <w:pPr>
              <w:pStyle w:val="11"/>
              <w:spacing w:line="400" w:lineRule="exact"/>
              <w:jc w:val="right"/>
              <w:rPr>
                <w:rFonts w:ascii="微软雅黑" w:eastAsia="微软雅黑" w:hAnsi="微软雅黑"/>
                <w:i w:val="0"/>
              </w:rPr>
            </w:pPr>
          </w:p>
        </w:tc>
        <w:tc>
          <w:tcPr>
            <w:tcW w:w="6692" w:type="dxa"/>
            <w:vAlign w:val="center"/>
          </w:tcPr>
          <w:p w:rsidR="000B6621" w:rsidRPr="000A2225" w:rsidRDefault="000B662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并发效率：稳定支持不低于500台门急诊医生工作站同时提交处方的审核要求。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/>
          </w:tcPr>
          <w:p w:rsidR="000B6621" w:rsidRPr="000A2225" w:rsidRDefault="000B6621" w:rsidP="000A2225">
            <w:pPr>
              <w:pStyle w:val="11"/>
              <w:spacing w:line="400" w:lineRule="exact"/>
              <w:jc w:val="right"/>
              <w:rPr>
                <w:rFonts w:ascii="微软雅黑" w:eastAsia="微软雅黑" w:hAnsi="微软雅黑"/>
                <w:i w:val="0"/>
              </w:rPr>
            </w:pPr>
          </w:p>
        </w:tc>
        <w:tc>
          <w:tcPr>
            <w:tcW w:w="6692" w:type="dxa"/>
            <w:vAlign w:val="center"/>
          </w:tcPr>
          <w:p w:rsidR="000B6621" w:rsidRPr="000A2225" w:rsidRDefault="000B662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开放兼容性：在医院内各子系统“接口开发”支持的前提下，能高效率地调用“用药合理性判断”相关参考信息，以支持审核决策。不能对医院HIS系统的整体运行稳定性与速度，产生不利影响。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/>
          </w:tcPr>
          <w:p w:rsidR="000B6621" w:rsidRPr="000A2225" w:rsidRDefault="000B6621" w:rsidP="000A2225">
            <w:pPr>
              <w:pStyle w:val="11"/>
              <w:spacing w:line="400" w:lineRule="exact"/>
              <w:jc w:val="right"/>
              <w:rPr>
                <w:rFonts w:ascii="微软雅黑" w:eastAsia="微软雅黑" w:hAnsi="微软雅黑"/>
                <w:i w:val="0"/>
              </w:rPr>
            </w:pPr>
          </w:p>
        </w:tc>
        <w:tc>
          <w:tcPr>
            <w:tcW w:w="6692" w:type="dxa"/>
            <w:vAlign w:val="center"/>
          </w:tcPr>
          <w:p w:rsidR="000B6621" w:rsidRPr="000A2225" w:rsidRDefault="000B662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自定义规则审核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效率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：临床药师自主增加审核规则时，不应减慢业务响应时间，或影响系统运营的稳定性与流畅性。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 w:val="restart"/>
            <w:vAlign w:val="center"/>
          </w:tcPr>
          <w:p w:rsidR="000B6621" w:rsidRPr="000A2225" w:rsidRDefault="000B6621" w:rsidP="000A2225">
            <w:pPr>
              <w:spacing w:line="400" w:lineRule="exact"/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药学规则库要求</w:t>
            </w:r>
          </w:p>
        </w:tc>
        <w:tc>
          <w:tcPr>
            <w:tcW w:w="6692" w:type="dxa"/>
            <w:vAlign w:val="center"/>
          </w:tcPr>
          <w:p w:rsidR="000B6621" w:rsidRPr="000A2225" w:rsidRDefault="000B662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规则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来源：系统内置药学数据库来源明确，审核规则数据应经过多家医院的实际使用校验及专家论证，审核结果准确可靠。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/>
          </w:tcPr>
          <w:p w:rsidR="000B6621" w:rsidRPr="000A2225" w:rsidRDefault="000B6621" w:rsidP="000A2225">
            <w:pPr>
              <w:pStyle w:val="11"/>
              <w:spacing w:line="400" w:lineRule="exact"/>
              <w:jc w:val="right"/>
              <w:rPr>
                <w:rFonts w:ascii="微软雅黑" w:eastAsia="微软雅黑" w:hAnsi="微软雅黑"/>
                <w:i w:val="0"/>
              </w:rPr>
            </w:pPr>
          </w:p>
        </w:tc>
        <w:tc>
          <w:tcPr>
            <w:tcW w:w="6692" w:type="dxa"/>
            <w:vAlign w:val="center"/>
          </w:tcPr>
          <w:p w:rsidR="000B6621" w:rsidRPr="000A2225" w:rsidRDefault="000B662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规则自动化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生成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：能够通过大批量历史处方的分析，依据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医院的药品目录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、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个性化诊断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，智能化地生成符合医院处方习惯和用药习惯的规则。系统自动生成规则比例应占医院整体规则库数量的95%以上。</w:t>
            </w:r>
          </w:p>
        </w:tc>
        <w:bookmarkStart w:id="0" w:name="_GoBack"/>
        <w:bookmarkEnd w:id="0"/>
      </w:tr>
      <w:tr w:rsidR="000B6621" w:rsidRPr="00B45EB9" w:rsidTr="00E13E6D">
        <w:trPr>
          <w:trHeight w:val="270"/>
        </w:trPr>
        <w:tc>
          <w:tcPr>
            <w:tcW w:w="1067" w:type="dxa"/>
            <w:vMerge/>
          </w:tcPr>
          <w:p w:rsidR="000B6621" w:rsidRPr="000A2225" w:rsidRDefault="000B6621" w:rsidP="000A2225">
            <w:pPr>
              <w:pStyle w:val="11"/>
              <w:spacing w:line="400" w:lineRule="exact"/>
              <w:jc w:val="right"/>
              <w:rPr>
                <w:rFonts w:ascii="微软雅黑" w:eastAsia="微软雅黑" w:hAnsi="微软雅黑"/>
                <w:i w:val="0"/>
              </w:rPr>
            </w:pPr>
          </w:p>
        </w:tc>
        <w:tc>
          <w:tcPr>
            <w:tcW w:w="6692" w:type="dxa"/>
            <w:vAlign w:val="center"/>
          </w:tcPr>
          <w:p w:rsidR="000B6621" w:rsidRPr="000A2225" w:rsidRDefault="00A05BA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b/>
                <w:szCs w:val="21"/>
              </w:rPr>
              <w:t>*</w:t>
            </w:r>
            <w:r w:rsidR="000B6621"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规则</w:t>
            </w:r>
            <w:r w:rsidR="000B6621" w:rsidRPr="000A2225">
              <w:rPr>
                <w:rFonts w:ascii="微软雅黑" w:eastAsia="微软雅黑" w:hAnsi="微软雅黑" w:cs="宋体"/>
                <w:kern w:val="0"/>
                <w:szCs w:val="21"/>
              </w:rPr>
              <w:t>覆盖率</w:t>
            </w:r>
            <w:r w:rsidR="000B6621"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：审核</w:t>
            </w:r>
            <w:r w:rsidR="000B6621" w:rsidRPr="000A2225">
              <w:rPr>
                <w:rFonts w:ascii="微软雅黑" w:eastAsia="微软雅黑" w:hAnsi="微软雅黑" w:cs="宋体"/>
                <w:kern w:val="0"/>
                <w:szCs w:val="21"/>
              </w:rPr>
              <w:t>规则库</w:t>
            </w:r>
            <w:r w:rsidR="000B6621"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应</w:t>
            </w:r>
            <w:r w:rsidR="000B6621" w:rsidRPr="000A2225">
              <w:rPr>
                <w:rFonts w:ascii="微软雅黑" w:eastAsia="微软雅黑" w:hAnsi="微软雅黑" w:cs="宋体"/>
                <w:kern w:val="0"/>
                <w:szCs w:val="21"/>
              </w:rPr>
              <w:t>覆盖本院全部药品各项审核内容</w:t>
            </w:r>
            <w:r w:rsidR="000B6621"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/>
          </w:tcPr>
          <w:p w:rsidR="000B6621" w:rsidRPr="000A2225" w:rsidRDefault="000B6621" w:rsidP="000A2225">
            <w:pPr>
              <w:pStyle w:val="11"/>
              <w:spacing w:line="400" w:lineRule="exact"/>
              <w:jc w:val="right"/>
              <w:rPr>
                <w:rFonts w:ascii="微软雅黑" w:eastAsia="微软雅黑" w:hAnsi="微软雅黑"/>
                <w:i w:val="0"/>
              </w:rPr>
            </w:pPr>
          </w:p>
        </w:tc>
        <w:tc>
          <w:tcPr>
            <w:tcW w:w="6692" w:type="dxa"/>
            <w:vAlign w:val="center"/>
          </w:tcPr>
          <w:p w:rsidR="000B6621" w:rsidRPr="000A2225" w:rsidRDefault="000B662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药师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工作量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：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临床药师仅需对个别规则进行调整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，无需投入大量的人力用于维护详细规则内容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 w:val="restart"/>
            <w:vAlign w:val="center"/>
          </w:tcPr>
          <w:p w:rsidR="000B6621" w:rsidRPr="000A2225" w:rsidRDefault="000B6621" w:rsidP="000A2225">
            <w:pPr>
              <w:spacing w:line="40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审核</w:t>
            </w:r>
            <w:r w:rsidRPr="000A2225">
              <w:rPr>
                <w:rFonts w:ascii="微软雅黑" w:eastAsia="微软雅黑" w:hAnsi="微软雅黑" w:cs="宋体"/>
                <w:b/>
                <w:kern w:val="0"/>
                <w:szCs w:val="21"/>
              </w:rPr>
              <w:t>准确率</w:t>
            </w:r>
            <w:r w:rsidRPr="000A222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6692" w:type="dxa"/>
            <w:vAlign w:val="center"/>
          </w:tcPr>
          <w:p w:rsidR="000B6621" w:rsidRPr="000A2225" w:rsidRDefault="00A05BA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hint="eastAsia"/>
                <w:b/>
                <w:szCs w:val="21"/>
              </w:rPr>
              <w:t>*</w:t>
            </w:r>
            <w:r w:rsidR="000B6621"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多维审核：系统可</w:t>
            </w:r>
            <w:r w:rsidR="000B6621" w:rsidRPr="000A2225">
              <w:rPr>
                <w:rFonts w:ascii="微软雅黑" w:eastAsia="微软雅黑" w:hAnsi="微软雅黑" w:cs="宋体"/>
                <w:kern w:val="0"/>
                <w:szCs w:val="21"/>
              </w:rPr>
              <w:t>根据患者年龄、体重、体表面积、生化指标</w:t>
            </w:r>
            <w:r w:rsidR="000B6621"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、</w:t>
            </w:r>
            <w:r w:rsidR="000B6621" w:rsidRPr="000A2225">
              <w:rPr>
                <w:rFonts w:ascii="微软雅黑" w:eastAsia="微软雅黑" w:hAnsi="微软雅黑" w:cs="宋体"/>
                <w:kern w:val="0"/>
                <w:szCs w:val="21"/>
              </w:rPr>
              <w:t>诊断内容等各项指标</w:t>
            </w:r>
            <w:r w:rsidR="000B6621"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对</w:t>
            </w:r>
            <w:r w:rsidR="000B6621" w:rsidRPr="000A2225">
              <w:rPr>
                <w:rFonts w:ascii="微软雅黑" w:eastAsia="微软雅黑" w:hAnsi="微软雅黑" w:cs="宋体"/>
                <w:kern w:val="0"/>
                <w:szCs w:val="21"/>
              </w:rPr>
              <w:t>各</w:t>
            </w:r>
            <w:r w:rsidR="000B6621"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审核项目</w:t>
            </w:r>
            <w:r w:rsidR="000B6621" w:rsidRPr="000A2225">
              <w:rPr>
                <w:rFonts w:ascii="微软雅黑" w:eastAsia="微软雅黑" w:hAnsi="微软雅黑" w:cs="宋体"/>
                <w:kern w:val="0"/>
                <w:szCs w:val="21"/>
              </w:rPr>
              <w:t>进行精准审核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/>
          </w:tcPr>
          <w:p w:rsidR="000B6621" w:rsidRPr="000A2225" w:rsidRDefault="000B6621" w:rsidP="000A2225">
            <w:pPr>
              <w:pStyle w:val="11"/>
              <w:spacing w:line="400" w:lineRule="exact"/>
              <w:jc w:val="right"/>
              <w:rPr>
                <w:rFonts w:ascii="微软雅黑" w:eastAsia="微软雅黑" w:hAnsi="微软雅黑"/>
                <w:i w:val="0"/>
              </w:rPr>
            </w:pPr>
          </w:p>
        </w:tc>
        <w:tc>
          <w:tcPr>
            <w:tcW w:w="6692" w:type="dxa"/>
            <w:vAlign w:val="center"/>
          </w:tcPr>
          <w:p w:rsidR="000B6621" w:rsidRPr="000A2225" w:rsidRDefault="000B662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准确率验证：系统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审核结果经过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卫生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行政部门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药学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专家论证，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并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经过大量医院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的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实际检验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，系统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初审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审核准确率高。</w:t>
            </w:r>
          </w:p>
        </w:tc>
      </w:tr>
      <w:tr w:rsidR="000B6621" w:rsidRPr="00B45EB9" w:rsidTr="00E13E6D">
        <w:trPr>
          <w:trHeight w:val="270"/>
        </w:trPr>
        <w:tc>
          <w:tcPr>
            <w:tcW w:w="1067" w:type="dxa"/>
            <w:vMerge/>
          </w:tcPr>
          <w:p w:rsidR="000B6621" w:rsidRPr="000A2225" w:rsidRDefault="000B6621" w:rsidP="000A2225">
            <w:pPr>
              <w:pStyle w:val="11"/>
              <w:spacing w:line="400" w:lineRule="exact"/>
              <w:jc w:val="right"/>
              <w:rPr>
                <w:rFonts w:ascii="微软雅黑" w:eastAsia="微软雅黑" w:hAnsi="微软雅黑"/>
                <w:i w:val="0"/>
              </w:rPr>
            </w:pPr>
          </w:p>
        </w:tc>
        <w:tc>
          <w:tcPr>
            <w:tcW w:w="6692" w:type="dxa"/>
            <w:vAlign w:val="center"/>
          </w:tcPr>
          <w:p w:rsidR="000B6621" w:rsidRPr="000A2225" w:rsidRDefault="000B6621" w:rsidP="000A2225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处方预点评系统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实施上线前，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可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对医院的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-6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个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月的历史处方进行预点评，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点评周期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应在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1个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月以内，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点评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结果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经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医院药剂科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分析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后</w:t>
            </w:r>
            <w:r w:rsidRPr="000A2225">
              <w:rPr>
                <w:rFonts w:ascii="微软雅黑" w:eastAsia="微软雅黑" w:hAnsi="微软雅黑" w:cs="宋体" w:hint="eastAsia"/>
                <w:kern w:val="0"/>
                <w:szCs w:val="21"/>
              </w:rPr>
              <w:t>准确</w:t>
            </w:r>
            <w:r w:rsidRPr="000A2225">
              <w:rPr>
                <w:rFonts w:ascii="微软雅黑" w:eastAsia="微软雅黑" w:hAnsi="微软雅黑" w:cs="宋体"/>
                <w:kern w:val="0"/>
                <w:szCs w:val="21"/>
              </w:rPr>
              <w:t>可靠。</w:t>
            </w:r>
          </w:p>
        </w:tc>
      </w:tr>
    </w:tbl>
    <w:p w:rsidR="000B6621" w:rsidRPr="00D209F4" w:rsidRDefault="000B6621" w:rsidP="00D209F4"/>
    <w:sectPr w:rsidR="000B6621" w:rsidRPr="00D209F4" w:rsidSect="00A4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2C" w:rsidRDefault="00A40D2C" w:rsidP="004153E0">
      <w:r>
        <w:separator/>
      </w:r>
    </w:p>
  </w:endnote>
  <w:endnote w:type="continuationSeparator" w:id="0">
    <w:p w:rsidR="00A40D2C" w:rsidRDefault="00A40D2C" w:rsidP="0041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2C" w:rsidRDefault="00A40D2C" w:rsidP="004153E0">
      <w:r>
        <w:separator/>
      </w:r>
    </w:p>
  </w:footnote>
  <w:footnote w:type="continuationSeparator" w:id="0">
    <w:p w:rsidR="00A40D2C" w:rsidRDefault="00A40D2C" w:rsidP="00415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40A"/>
    <w:multiLevelType w:val="multilevel"/>
    <w:tmpl w:val="0811340A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suff w:val="space"/>
      <w:lvlText w:val="%2、"/>
      <w:lvlJc w:val="left"/>
      <w:pPr>
        <w:ind w:left="454" w:hanging="454"/>
      </w:pPr>
      <w:rPr>
        <w:rFonts w:ascii="微软雅黑" w:eastAsia="微软雅黑" w:hAnsi="微软雅黑" w:cs="微软雅黑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1B0D83"/>
    <w:multiLevelType w:val="multilevel"/>
    <w:tmpl w:val="2D1B0D83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837228"/>
    <w:multiLevelType w:val="multilevel"/>
    <w:tmpl w:val="23566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E3268E"/>
    <w:multiLevelType w:val="hybridMultilevel"/>
    <w:tmpl w:val="93967926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094"/>
    <w:rsid w:val="000302CF"/>
    <w:rsid w:val="000A2225"/>
    <w:rsid w:val="000B6621"/>
    <w:rsid w:val="0016350D"/>
    <w:rsid w:val="001E01CA"/>
    <w:rsid w:val="001E6D60"/>
    <w:rsid w:val="00217094"/>
    <w:rsid w:val="0021751C"/>
    <w:rsid w:val="002358BA"/>
    <w:rsid w:val="002A4844"/>
    <w:rsid w:val="002E54EC"/>
    <w:rsid w:val="00332EEA"/>
    <w:rsid w:val="00391ED1"/>
    <w:rsid w:val="004153E0"/>
    <w:rsid w:val="00415A31"/>
    <w:rsid w:val="005664B4"/>
    <w:rsid w:val="005E3101"/>
    <w:rsid w:val="006657EC"/>
    <w:rsid w:val="006F0585"/>
    <w:rsid w:val="007A1D9B"/>
    <w:rsid w:val="00873947"/>
    <w:rsid w:val="009142A8"/>
    <w:rsid w:val="00A0375D"/>
    <w:rsid w:val="00A05BA1"/>
    <w:rsid w:val="00A128E9"/>
    <w:rsid w:val="00A40D2C"/>
    <w:rsid w:val="00A4336E"/>
    <w:rsid w:val="00B552FB"/>
    <w:rsid w:val="00BC0A5E"/>
    <w:rsid w:val="00C00885"/>
    <w:rsid w:val="00D0500A"/>
    <w:rsid w:val="00D209F4"/>
    <w:rsid w:val="00EE2E7A"/>
    <w:rsid w:val="00EF6998"/>
    <w:rsid w:val="00F00718"/>
    <w:rsid w:val="00F6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552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52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52F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552F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B552F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B552FB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B552F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3">
    <w:name w:val="列出段落3"/>
    <w:basedOn w:val="a"/>
    <w:uiPriority w:val="99"/>
    <w:qFormat/>
    <w:rsid w:val="00B552FB"/>
    <w:pPr>
      <w:ind w:firstLineChars="200" w:firstLine="420"/>
    </w:pPr>
    <w:rPr>
      <w:rFonts w:ascii="Calibri" w:eastAsia="宋体" w:hAnsi="Calibri" w:cs="Times New Roman"/>
    </w:rPr>
  </w:style>
  <w:style w:type="table" w:styleId="a4">
    <w:name w:val="Table Grid"/>
    <w:basedOn w:val="a1"/>
    <w:qFormat/>
    <w:rsid w:val="00B552F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2F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F058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6">
    <w:name w:val="header"/>
    <w:basedOn w:val="a"/>
    <w:link w:val="Char0"/>
    <w:uiPriority w:val="99"/>
    <w:unhideWhenUsed/>
    <w:rsid w:val="0041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153E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15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153E0"/>
    <w:rPr>
      <w:sz w:val="18"/>
      <w:szCs w:val="18"/>
    </w:rPr>
  </w:style>
  <w:style w:type="paragraph" w:customStyle="1" w:styleId="11">
    <w:name w:val="无间隔1"/>
    <w:basedOn w:val="a"/>
    <w:uiPriority w:val="1"/>
    <w:qFormat/>
    <w:rsid w:val="00D209F4"/>
    <w:pPr>
      <w:widowControl/>
      <w:jc w:val="left"/>
    </w:pPr>
    <w:rPr>
      <w:rFonts w:ascii="仿宋_GB2312" w:eastAsia="仿宋_GB2312" w:hAnsi="宋体" w:cs="宋体"/>
      <w:i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2</cp:revision>
  <dcterms:created xsi:type="dcterms:W3CDTF">2020-11-11T01:40:00Z</dcterms:created>
  <dcterms:modified xsi:type="dcterms:W3CDTF">2020-11-11T01:40:00Z</dcterms:modified>
</cp:coreProperties>
</file>