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DD3" w:rsidRDefault="00492B98" w:rsidP="00492B98">
      <w:pPr>
        <w:jc w:val="center"/>
        <w:rPr>
          <w:rFonts w:asciiTheme="minorEastAsia" w:hAnsiTheme="minorEastAsia"/>
          <w:b/>
          <w:sz w:val="32"/>
          <w:szCs w:val="32"/>
        </w:rPr>
      </w:pPr>
      <w:r w:rsidRPr="00492B98">
        <w:rPr>
          <w:rFonts w:asciiTheme="minorEastAsia" w:hAnsiTheme="minorEastAsia"/>
          <w:b/>
          <w:sz w:val="32"/>
          <w:szCs w:val="32"/>
        </w:rPr>
        <w:t>南通第</w:t>
      </w:r>
      <w:r w:rsidRPr="00492B98">
        <w:rPr>
          <w:rFonts w:asciiTheme="minorEastAsia" w:hAnsiTheme="minorEastAsia" w:hint="eastAsia"/>
          <w:b/>
          <w:sz w:val="32"/>
          <w:szCs w:val="32"/>
        </w:rPr>
        <w:t>三</w:t>
      </w:r>
      <w:r w:rsidRPr="00492B98">
        <w:rPr>
          <w:rFonts w:asciiTheme="minorEastAsia" w:hAnsiTheme="minorEastAsia"/>
          <w:b/>
          <w:sz w:val="32"/>
          <w:szCs w:val="32"/>
        </w:rPr>
        <w:t>人民医院</w:t>
      </w:r>
      <w:bookmarkStart w:id="0" w:name="_GoBack"/>
      <w:bookmarkEnd w:id="0"/>
      <w:r w:rsidR="00CA356E">
        <w:rPr>
          <w:rFonts w:asciiTheme="minorEastAsia" w:hAnsiTheme="minorEastAsia" w:hint="eastAsia"/>
          <w:b/>
          <w:sz w:val="32"/>
          <w:szCs w:val="32"/>
        </w:rPr>
        <w:t>数据中心设备维保项目</w:t>
      </w:r>
    </w:p>
    <w:p w:rsidR="00492B98" w:rsidRDefault="00492B98">
      <w:pPr>
        <w:jc w:val="center"/>
        <w:rPr>
          <w:rFonts w:asciiTheme="minorEastAsia" w:hAnsiTheme="minorEastAsia" w:hint="eastAsia"/>
          <w:b/>
          <w:sz w:val="32"/>
          <w:szCs w:val="32"/>
        </w:rPr>
      </w:pPr>
      <w:r w:rsidRPr="00492B98">
        <w:rPr>
          <w:rFonts w:asciiTheme="minorEastAsia" w:hAnsiTheme="minorEastAsia" w:hint="eastAsia"/>
          <w:b/>
          <w:sz w:val="32"/>
          <w:szCs w:val="32"/>
        </w:rPr>
        <w:t>技术了解需求公告</w:t>
      </w:r>
    </w:p>
    <w:p w:rsidR="00872DD3" w:rsidRDefault="00CA356E">
      <w:pPr>
        <w:widowControl w:val="0"/>
        <w:shd w:val="clear" w:color="auto" w:fill="FFFFFF"/>
        <w:adjustRightInd/>
        <w:snapToGrid/>
        <w:spacing w:after="0" w:line="400" w:lineRule="exact"/>
        <w:jc w:val="both"/>
        <w:rPr>
          <w:rFonts w:ascii="仿宋" w:eastAsia="仿宋" w:hAnsi="仿宋" w:cs="仿宋"/>
          <w:b/>
          <w:color w:val="000000"/>
          <w:sz w:val="28"/>
          <w:szCs w:val="28"/>
        </w:rPr>
      </w:pPr>
      <w:r>
        <w:rPr>
          <w:rFonts w:ascii="仿宋" w:eastAsia="仿宋" w:hAnsi="仿宋" w:cs="仿宋" w:hint="eastAsia"/>
          <w:b/>
          <w:color w:val="000000"/>
          <w:sz w:val="28"/>
          <w:szCs w:val="28"/>
        </w:rPr>
        <w:t>一、报名资格条件：</w:t>
      </w:r>
    </w:p>
    <w:p w:rsidR="00872DD3" w:rsidRDefault="00CA356E">
      <w:pPr>
        <w:adjustRightInd/>
        <w:snapToGrid/>
        <w:spacing w:after="0" w:line="360" w:lineRule="auto"/>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、应具有独立企业法人资格、有相应的经营范围（系统集成）（提供营业执照复印件并加盖公章）；</w:t>
      </w:r>
    </w:p>
    <w:p w:rsidR="00872DD3" w:rsidRDefault="00CA356E">
      <w:pPr>
        <w:widowControl w:val="0"/>
        <w:adjustRightInd/>
        <w:snapToGrid/>
        <w:spacing w:after="0" w:line="300" w:lineRule="auto"/>
        <w:jc w:val="both"/>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、供应商需提供</w:t>
      </w:r>
      <w:r>
        <w:rPr>
          <w:rFonts w:ascii="仿宋" w:eastAsia="仿宋" w:hAnsi="仿宋" w:cs="仿宋" w:hint="eastAsia"/>
          <w:bCs/>
          <w:sz w:val="28"/>
          <w:szCs w:val="28"/>
        </w:rPr>
        <w:t>DELL EMC</w:t>
      </w:r>
      <w:r>
        <w:rPr>
          <w:rFonts w:ascii="仿宋" w:eastAsia="仿宋" w:hAnsi="仿宋" w:cs="仿宋" w:hint="eastAsia"/>
          <w:bCs/>
          <w:sz w:val="28"/>
          <w:szCs w:val="28"/>
        </w:rPr>
        <w:t>授权的</w:t>
      </w:r>
      <w:r>
        <w:rPr>
          <w:rFonts w:ascii="仿宋" w:eastAsia="仿宋" w:hAnsi="仿宋" w:cs="仿宋" w:hint="eastAsia"/>
          <w:bCs/>
          <w:sz w:val="28"/>
          <w:szCs w:val="28"/>
        </w:rPr>
        <w:t>ASN(Authorized Service Network)</w:t>
      </w:r>
      <w:r>
        <w:rPr>
          <w:rFonts w:ascii="仿宋" w:eastAsia="仿宋" w:hAnsi="仿宋" w:cs="仿宋" w:hint="eastAsia"/>
          <w:bCs/>
          <w:sz w:val="28"/>
          <w:szCs w:val="28"/>
        </w:rPr>
        <w:t>、</w:t>
      </w:r>
      <w:r>
        <w:rPr>
          <w:rFonts w:ascii="仿宋" w:eastAsia="仿宋" w:hAnsi="仿宋" w:cs="仿宋" w:hint="eastAsia"/>
          <w:bCs/>
          <w:sz w:val="28"/>
          <w:szCs w:val="28"/>
        </w:rPr>
        <w:t>ASP</w:t>
      </w:r>
      <w:r>
        <w:rPr>
          <w:rFonts w:ascii="仿宋" w:eastAsia="仿宋" w:hAnsi="仿宋" w:cs="仿宋" w:hint="eastAsia"/>
          <w:bCs/>
          <w:sz w:val="28"/>
          <w:szCs w:val="28"/>
        </w:rPr>
        <w:t>（</w:t>
      </w:r>
      <w:r>
        <w:rPr>
          <w:rFonts w:ascii="仿宋" w:eastAsia="仿宋" w:hAnsi="仿宋" w:cs="仿宋" w:hint="eastAsia"/>
          <w:bCs/>
          <w:sz w:val="28"/>
          <w:szCs w:val="28"/>
        </w:rPr>
        <w:t>Authorized Service Provider</w:t>
      </w:r>
      <w:r>
        <w:rPr>
          <w:rFonts w:ascii="仿宋" w:eastAsia="仿宋" w:hAnsi="仿宋" w:cs="仿宋" w:hint="eastAsia"/>
          <w:bCs/>
          <w:sz w:val="28"/>
          <w:szCs w:val="28"/>
        </w:rPr>
        <w:t>）的服务提供商出具的针对本次项目的一年维保授权函原件及一年质保函原件，供应商需具有</w:t>
      </w:r>
      <w:r>
        <w:rPr>
          <w:rFonts w:ascii="仿宋" w:eastAsia="仿宋" w:hAnsi="仿宋" w:cs="仿宋" w:hint="eastAsia"/>
          <w:bCs/>
          <w:sz w:val="28"/>
          <w:szCs w:val="28"/>
        </w:rPr>
        <w:t>CCIE</w:t>
      </w:r>
      <w:r>
        <w:rPr>
          <w:rFonts w:ascii="仿宋" w:eastAsia="仿宋" w:hAnsi="仿宋" w:cs="仿宋" w:hint="eastAsia"/>
          <w:bCs/>
          <w:sz w:val="28"/>
          <w:szCs w:val="28"/>
        </w:rPr>
        <w:t>、</w:t>
      </w:r>
      <w:r>
        <w:rPr>
          <w:rFonts w:ascii="仿宋" w:eastAsia="仿宋" w:hAnsi="仿宋" w:cs="仿宋" w:hint="eastAsia"/>
          <w:bCs/>
          <w:sz w:val="28"/>
          <w:szCs w:val="28"/>
        </w:rPr>
        <w:t>VCP</w:t>
      </w:r>
      <w:r>
        <w:rPr>
          <w:rFonts w:ascii="仿宋" w:eastAsia="仿宋" w:hAnsi="仿宋" w:cs="仿宋" w:hint="eastAsia"/>
          <w:bCs/>
          <w:sz w:val="28"/>
          <w:szCs w:val="28"/>
        </w:rPr>
        <w:t>及相应的信息系统集成资质。</w:t>
      </w:r>
    </w:p>
    <w:p w:rsidR="00872DD3" w:rsidRDefault="00CA356E">
      <w:pPr>
        <w:widowControl w:val="0"/>
        <w:adjustRightInd/>
        <w:snapToGrid/>
        <w:spacing w:after="0" w:line="300" w:lineRule="auto"/>
        <w:jc w:val="both"/>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、服务响应时间为接到采购人电话报修后</w:t>
      </w:r>
      <w:r>
        <w:rPr>
          <w:rFonts w:ascii="仿宋" w:eastAsia="仿宋" w:hAnsi="仿宋" w:cs="仿宋" w:hint="eastAsia"/>
          <w:bCs/>
          <w:sz w:val="28"/>
          <w:szCs w:val="28"/>
        </w:rPr>
        <w:t>2</w:t>
      </w:r>
      <w:r>
        <w:rPr>
          <w:rFonts w:ascii="仿宋" w:eastAsia="仿宋" w:hAnsi="仿宋" w:cs="仿宋" w:hint="eastAsia"/>
          <w:bCs/>
          <w:sz w:val="28"/>
          <w:szCs w:val="28"/>
        </w:rPr>
        <w:t>小时内到达现场，提供公司营业执照地址导航页面截图证明材料。供应商需要自行进行现场勘测，熟悉相关情况，并根据现在的情况提供提供相应的设备维保方案，不进行现场勘测为无效响应。</w:t>
      </w:r>
    </w:p>
    <w:p w:rsidR="00872DD3" w:rsidRDefault="00CA356E">
      <w:pPr>
        <w:adjustRightInd/>
        <w:snapToGrid/>
        <w:spacing w:after="0" w:line="360" w:lineRule="auto"/>
        <w:rPr>
          <w:rFonts w:ascii="仿宋" w:eastAsia="仿宋" w:hAnsi="仿宋" w:cs="仿宋"/>
          <w:kern w:val="2"/>
          <w:sz w:val="28"/>
          <w:szCs w:val="28"/>
        </w:rPr>
      </w:pPr>
      <w:r>
        <w:rPr>
          <w:rFonts w:ascii="仿宋" w:eastAsia="仿宋" w:hAnsi="仿宋" w:cs="仿宋" w:hint="eastAsia"/>
          <w:bCs/>
          <w:sz w:val="28"/>
          <w:szCs w:val="28"/>
        </w:rPr>
        <w:t>4</w:t>
      </w:r>
      <w:r>
        <w:rPr>
          <w:rFonts w:ascii="仿宋" w:eastAsia="仿宋" w:hAnsi="仿宋" w:cs="仿宋" w:hint="eastAsia"/>
          <w:bCs/>
          <w:sz w:val="28"/>
          <w:szCs w:val="28"/>
        </w:rPr>
        <w:t>、供应商授权委托代理人须为供应商正式员工，提供</w:t>
      </w:r>
      <w:r>
        <w:rPr>
          <w:rFonts w:ascii="仿宋" w:eastAsia="仿宋" w:hAnsi="仿宋" w:cs="仿宋" w:hint="eastAsia"/>
          <w:bCs/>
          <w:sz w:val="28"/>
          <w:szCs w:val="28"/>
        </w:rPr>
        <w:t>2020</w:t>
      </w:r>
      <w:r>
        <w:rPr>
          <w:rFonts w:ascii="仿宋" w:eastAsia="仿宋" w:hAnsi="仿宋" w:cs="仿宋" w:hint="eastAsia"/>
          <w:bCs/>
          <w:sz w:val="28"/>
          <w:szCs w:val="28"/>
        </w:rPr>
        <w:t>年</w:t>
      </w:r>
      <w:r>
        <w:rPr>
          <w:rFonts w:ascii="仿宋" w:eastAsia="仿宋" w:hAnsi="仿宋" w:cs="仿宋" w:hint="eastAsia"/>
          <w:bCs/>
          <w:sz w:val="28"/>
          <w:szCs w:val="28"/>
        </w:rPr>
        <w:t>11</w:t>
      </w:r>
      <w:r>
        <w:rPr>
          <w:rFonts w:ascii="仿宋" w:eastAsia="仿宋" w:hAnsi="仿宋" w:cs="仿宋" w:hint="eastAsia"/>
          <w:bCs/>
          <w:sz w:val="28"/>
          <w:szCs w:val="28"/>
        </w:rPr>
        <w:t>月至</w:t>
      </w:r>
      <w:r>
        <w:rPr>
          <w:rFonts w:ascii="仿宋" w:eastAsia="仿宋" w:hAnsi="仿宋" w:cs="仿宋" w:hint="eastAsia"/>
          <w:bCs/>
          <w:sz w:val="28"/>
          <w:szCs w:val="28"/>
        </w:rPr>
        <w:t>2021</w:t>
      </w:r>
      <w:r>
        <w:rPr>
          <w:rFonts w:ascii="仿宋" w:eastAsia="仿宋" w:hAnsi="仿宋" w:cs="仿宋" w:hint="eastAsia"/>
          <w:bCs/>
          <w:sz w:val="28"/>
          <w:szCs w:val="28"/>
        </w:rPr>
        <w:t>年</w:t>
      </w:r>
      <w:r>
        <w:rPr>
          <w:rFonts w:ascii="仿宋" w:eastAsia="仿宋" w:hAnsi="仿宋" w:cs="仿宋" w:hint="eastAsia"/>
          <w:bCs/>
          <w:sz w:val="28"/>
          <w:szCs w:val="28"/>
        </w:rPr>
        <w:t>4</w:t>
      </w:r>
      <w:r>
        <w:rPr>
          <w:rFonts w:ascii="仿宋" w:eastAsia="仿宋" w:hAnsi="仿宋" w:cs="仿宋" w:hint="eastAsia"/>
          <w:bCs/>
          <w:sz w:val="28"/>
          <w:szCs w:val="28"/>
        </w:rPr>
        <w:t>月的社会保险缴费清单。供应商至少需提供壹份三甲医院的数据中心维保服务合同。</w:t>
      </w:r>
    </w:p>
    <w:p w:rsidR="00872DD3" w:rsidRDefault="00CA356E">
      <w:pPr>
        <w:adjustRightInd/>
        <w:snapToGrid/>
        <w:spacing w:after="0" w:line="360" w:lineRule="auto"/>
        <w:rPr>
          <w:rFonts w:ascii="仿宋" w:eastAsia="仿宋" w:hAnsi="仿宋" w:cs="仿宋"/>
          <w:kern w:val="2"/>
          <w:sz w:val="28"/>
          <w:szCs w:val="28"/>
        </w:rPr>
      </w:pPr>
      <w:r>
        <w:rPr>
          <w:rFonts w:ascii="仿宋" w:eastAsia="仿宋" w:hAnsi="仿宋" w:cs="仿宋" w:hint="eastAsia"/>
          <w:bCs/>
          <w:sz w:val="28"/>
          <w:szCs w:val="28"/>
        </w:rPr>
        <w:t>5</w:t>
      </w:r>
      <w:r>
        <w:rPr>
          <w:rFonts w:ascii="仿宋" w:eastAsia="仿宋" w:hAnsi="仿宋" w:cs="仿宋" w:hint="eastAsia"/>
          <w:bCs/>
          <w:sz w:val="28"/>
          <w:szCs w:val="28"/>
        </w:rPr>
        <w:t>、响应公司及法人近三年无行贿犯罪记录，自愿接受监督，如有举报经核查属实，同意招标人取消本中标资格并没收投标保证金以及在今后不再参加招标人的招投标</w:t>
      </w:r>
      <w:r>
        <w:rPr>
          <w:rFonts w:ascii="仿宋" w:eastAsia="仿宋" w:hAnsi="仿宋" w:cs="仿宋" w:hint="eastAsia"/>
          <w:bCs/>
          <w:sz w:val="28"/>
          <w:szCs w:val="28"/>
        </w:rPr>
        <w:t>活动（提供承诺书）。</w:t>
      </w:r>
      <w:r>
        <w:rPr>
          <w:rFonts w:ascii="仿宋" w:eastAsia="仿宋" w:hAnsi="仿宋" w:cs="仿宋" w:hint="eastAsia"/>
          <w:bCs/>
          <w:sz w:val="28"/>
          <w:szCs w:val="28"/>
        </w:rPr>
        <w:t xml:space="preserve"> </w:t>
      </w:r>
    </w:p>
    <w:p w:rsidR="00872DD3" w:rsidRDefault="00CA356E">
      <w:pPr>
        <w:shd w:val="clear" w:color="auto" w:fill="FFFFFF"/>
        <w:adjustRightInd/>
        <w:snapToGrid/>
        <w:spacing w:after="0" w:line="360" w:lineRule="auto"/>
        <w:jc w:val="both"/>
        <w:rPr>
          <w:rFonts w:ascii="仿宋" w:eastAsia="仿宋" w:hAnsi="仿宋" w:cs="仿宋"/>
          <w:bCs/>
          <w:sz w:val="28"/>
          <w:szCs w:val="28"/>
        </w:rPr>
      </w:pPr>
      <w:r>
        <w:rPr>
          <w:rFonts w:ascii="仿宋" w:eastAsia="仿宋" w:hAnsi="仿宋" w:cs="仿宋" w:hint="eastAsia"/>
          <w:bCs/>
          <w:sz w:val="28"/>
          <w:szCs w:val="28"/>
        </w:rPr>
        <w:t>6</w:t>
      </w:r>
      <w:r>
        <w:rPr>
          <w:rFonts w:ascii="仿宋" w:eastAsia="仿宋" w:hAnsi="仿宋" w:cs="仿宋" w:hint="eastAsia"/>
          <w:bCs/>
          <w:sz w:val="28"/>
          <w:szCs w:val="28"/>
        </w:rPr>
        <w:t>、符合相关法律、法规规定的其他要求。</w:t>
      </w:r>
    </w:p>
    <w:p w:rsidR="00872DD3" w:rsidRDefault="00CA356E">
      <w:pPr>
        <w:widowControl w:val="0"/>
        <w:shd w:val="clear" w:color="auto" w:fill="FFFFFF"/>
        <w:adjustRightInd/>
        <w:snapToGrid/>
        <w:spacing w:after="0" w:line="400" w:lineRule="exact"/>
        <w:jc w:val="both"/>
        <w:rPr>
          <w:rFonts w:ascii="仿宋" w:eastAsia="仿宋" w:hAnsi="仿宋" w:cs="仿宋"/>
          <w:b/>
          <w:color w:val="000000"/>
          <w:sz w:val="28"/>
          <w:szCs w:val="28"/>
        </w:rPr>
      </w:pPr>
      <w:r>
        <w:rPr>
          <w:rFonts w:ascii="仿宋" w:eastAsia="仿宋" w:hAnsi="仿宋" w:cs="仿宋"/>
          <w:b/>
          <w:color w:val="000000"/>
          <w:sz w:val="28"/>
          <w:szCs w:val="28"/>
        </w:rPr>
        <w:br w:type="column"/>
      </w:r>
      <w:r>
        <w:rPr>
          <w:rFonts w:ascii="仿宋" w:eastAsia="仿宋" w:hAnsi="仿宋" w:cs="仿宋" w:hint="eastAsia"/>
          <w:b/>
          <w:color w:val="000000"/>
          <w:sz w:val="28"/>
          <w:szCs w:val="28"/>
        </w:rPr>
        <w:lastRenderedPageBreak/>
        <w:t>二、维保内容及清单：</w:t>
      </w:r>
    </w:p>
    <w:p w:rsidR="00872DD3" w:rsidRDefault="00CA356E">
      <w:pPr>
        <w:keepNext/>
        <w:keepLines/>
        <w:widowControl w:val="0"/>
        <w:adjustRightInd/>
        <w:snapToGrid/>
        <w:spacing w:before="260" w:after="187" w:line="416" w:lineRule="auto"/>
        <w:jc w:val="both"/>
        <w:outlineLvl w:val="1"/>
        <w:rPr>
          <w:rFonts w:ascii="仿宋" w:eastAsia="仿宋" w:hAnsi="仿宋" w:cs="仿宋"/>
          <w:b/>
          <w:bCs/>
          <w:color w:val="000000"/>
          <w:sz w:val="32"/>
          <w:szCs w:val="21"/>
        </w:rPr>
      </w:pPr>
      <w:r>
        <w:rPr>
          <w:rFonts w:ascii="仿宋" w:eastAsia="仿宋" w:hAnsi="仿宋" w:cs="仿宋" w:hint="eastAsia"/>
          <w:b/>
          <w:bCs/>
          <w:color w:val="000000"/>
          <w:sz w:val="32"/>
          <w:szCs w:val="21"/>
        </w:rPr>
        <w:t>1</w:t>
      </w:r>
      <w:r>
        <w:rPr>
          <w:rFonts w:ascii="仿宋" w:eastAsia="仿宋" w:hAnsi="仿宋" w:cs="仿宋" w:hint="eastAsia"/>
          <w:b/>
          <w:bCs/>
          <w:color w:val="000000"/>
          <w:sz w:val="32"/>
          <w:szCs w:val="21"/>
        </w:rPr>
        <w:t>、维护设备清单</w:t>
      </w:r>
      <w:r>
        <w:rPr>
          <w:rFonts w:ascii="仿宋" w:eastAsia="仿宋" w:hAnsi="仿宋" w:cs="仿宋" w:hint="eastAsia"/>
          <w:b/>
          <w:bCs/>
          <w:color w:val="000000"/>
          <w:sz w:val="32"/>
          <w:szCs w:val="21"/>
        </w:rPr>
        <w:t xml:space="preserve"> </w:t>
      </w:r>
    </w:p>
    <w:tbl>
      <w:tblPr>
        <w:tblW w:w="893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9"/>
        <w:gridCol w:w="1660"/>
        <w:gridCol w:w="904"/>
        <w:gridCol w:w="1879"/>
        <w:gridCol w:w="2815"/>
        <w:gridCol w:w="886"/>
      </w:tblGrid>
      <w:tr w:rsidR="00872DD3">
        <w:trPr>
          <w:trHeight w:val="471"/>
          <w:jc w:val="center"/>
        </w:trPr>
        <w:tc>
          <w:tcPr>
            <w:tcW w:w="789"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序号</w:t>
            </w:r>
          </w:p>
        </w:tc>
        <w:tc>
          <w:tcPr>
            <w:tcW w:w="1660"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项目</w:t>
            </w:r>
          </w:p>
        </w:tc>
        <w:tc>
          <w:tcPr>
            <w:tcW w:w="904"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品牌</w:t>
            </w:r>
          </w:p>
        </w:tc>
        <w:tc>
          <w:tcPr>
            <w:tcW w:w="1879"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型号</w:t>
            </w:r>
          </w:p>
        </w:tc>
        <w:tc>
          <w:tcPr>
            <w:tcW w:w="2815"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配置</w:t>
            </w:r>
          </w:p>
        </w:tc>
        <w:tc>
          <w:tcPr>
            <w:tcW w:w="886"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数量</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统一云交换系统</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矩阵控制器</w:t>
            </w:r>
            <w:r>
              <w:rPr>
                <w:rFonts w:ascii="仿宋" w:eastAsia="仿宋" w:hAnsi="仿宋" w:cs="仿宋" w:hint="eastAsia"/>
                <w:color w:val="000000"/>
              </w:rPr>
              <w:t xml:space="preserve"> UCS-FI-6248UP</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含相应模块</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套</w:t>
            </w:r>
          </w:p>
        </w:tc>
      </w:tr>
      <w:tr w:rsidR="00872DD3">
        <w:trPr>
          <w:jc w:val="center"/>
        </w:trPr>
        <w:tc>
          <w:tcPr>
            <w:tcW w:w="789" w:type="dxa"/>
            <w:vMerge w:val="restart"/>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2</w:t>
            </w:r>
          </w:p>
        </w:tc>
        <w:tc>
          <w:tcPr>
            <w:tcW w:w="1660" w:type="dxa"/>
            <w:vMerge w:val="restart"/>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统一云计算系统</w:t>
            </w:r>
          </w:p>
        </w:tc>
        <w:tc>
          <w:tcPr>
            <w:tcW w:w="904" w:type="dxa"/>
            <w:vMerge w:val="restart"/>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服务器机箱</w:t>
            </w:r>
            <w:r>
              <w:rPr>
                <w:rFonts w:ascii="仿宋" w:eastAsia="仿宋" w:hAnsi="仿宋" w:cs="仿宋" w:hint="eastAsia"/>
                <w:color w:val="000000"/>
              </w:rPr>
              <w:t>N20-C6508</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6U</w:t>
            </w:r>
            <w:r>
              <w:rPr>
                <w:rFonts w:ascii="仿宋" w:eastAsia="仿宋" w:hAnsi="仿宋" w:cs="仿宋" w:hint="eastAsia"/>
                <w:color w:val="000000"/>
              </w:rPr>
              <w:t>机箱</w:t>
            </w:r>
            <w:r>
              <w:rPr>
                <w:rFonts w:ascii="仿宋" w:eastAsia="仿宋" w:hAnsi="仿宋" w:cs="仿宋" w:hint="eastAsia"/>
                <w:color w:val="000000"/>
              </w:rPr>
              <w:t xml:space="preserve"> </w:t>
            </w:r>
            <w:r>
              <w:rPr>
                <w:rFonts w:ascii="仿宋" w:eastAsia="仿宋" w:hAnsi="仿宋" w:cs="仿宋" w:hint="eastAsia"/>
                <w:color w:val="000000"/>
              </w:rPr>
              <w:t>冗余电源、风扇、每套</w:t>
            </w:r>
            <w:r>
              <w:rPr>
                <w:rFonts w:ascii="仿宋" w:eastAsia="仿宋" w:hAnsi="仿宋" w:cs="仿宋" w:hint="eastAsia"/>
                <w:color w:val="000000"/>
              </w:rPr>
              <w:t>2</w:t>
            </w:r>
            <w:r>
              <w:rPr>
                <w:rFonts w:ascii="仿宋" w:eastAsia="仿宋" w:hAnsi="仿宋" w:cs="仿宋" w:hint="eastAsia"/>
                <w:color w:val="000000"/>
              </w:rPr>
              <w:t>个矩阵扩展模块（</w:t>
            </w:r>
            <w:r>
              <w:rPr>
                <w:rFonts w:ascii="仿宋" w:eastAsia="仿宋" w:hAnsi="仿宋" w:cs="仿宋" w:hint="eastAsia"/>
                <w:color w:val="000000"/>
              </w:rPr>
              <w:t>8</w:t>
            </w:r>
            <w:r>
              <w:rPr>
                <w:rFonts w:ascii="仿宋" w:eastAsia="仿宋" w:hAnsi="仿宋" w:cs="仿宋" w:hint="eastAsia"/>
                <w:color w:val="000000"/>
              </w:rPr>
              <w:t>口对外，</w:t>
            </w:r>
            <w:r>
              <w:rPr>
                <w:rFonts w:ascii="仿宋" w:eastAsia="仿宋" w:hAnsi="仿宋" w:cs="仿宋" w:hint="eastAsia"/>
                <w:color w:val="000000"/>
              </w:rPr>
              <w:t>32</w:t>
            </w:r>
            <w:r>
              <w:rPr>
                <w:rFonts w:ascii="仿宋" w:eastAsia="仿宋" w:hAnsi="仿宋" w:cs="仿宋" w:hint="eastAsia"/>
                <w:color w:val="000000"/>
              </w:rPr>
              <w:t>口对内，</w:t>
            </w:r>
            <w:r>
              <w:rPr>
                <w:rFonts w:ascii="仿宋" w:eastAsia="仿宋" w:hAnsi="仿宋" w:cs="仿宋" w:hint="eastAsia"/>
                <w:color w:val="000000"/>
              </w:rPr>
              <w:t>10G FCoE</w:t>
            </w:r>
            <w:r>
              <w:rPr>
                <w:rFonts w:ascii="仿宋" w:eastAsia="仿宋" w:hAnsi="仿宋" w:cs="仿宋" w:hint="eastAsia"/>
                <w:color w:val="000000"/>
              </w:rPr>
              <w:t>）</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套</w:t>
            </w:r>
          </w:p>
        </w:tc>
      </w:tr>
      <w:tr w:rsidR="00872DD3">
        <w:trPr>
          <w:jc w:val="center"/>
        </w:trPr>
        <w:tc>
          <w:tcPr>
            <w:tcW w:w="789" w:type="dxa"/>
            <w:vMerge/>
            <w:vAlign w:val="center"/>
          </w:tcPr>
          <w:p w:rsidR="00872DD3" w:rsidRDefault="00872DD3">
            <w:pPr>
              <w:adjustRightInd/>
              <w:snapToGrid/>
              <w:spacing w:after="0"/>
              <w:jc w:val="center"/>
              <w:textAlignment w:val="center"/>
              <w:rPr>
                <w:rFonts w:ascii="仿宋" w:eastAsia="仿宋" w:hAnsi="仿宋" w:cs="仿宋"/>
                <w:color w:val="000000"/>
              </w:rPr>
            </w:pPr>
          </w:p>
        </w:tc>
        <w:tc>
          <w:tcPr>
            <w:tcW w:w="1660" w:type="dxa"/>
            <w:vMerge/>
            <w:vAlign w:val="center"/>
          </w:tcPr>
          <w:p w:rsidR="00872DD3" w:rsidRDefault="00872DD3">
            <w:pPr>
              <w:adjustRightInd/>
              <w:snapToGrid/>
              <w:spacing w:after="0"/>
              <w:textAlignment w:val="center"/>
              <w:rPr>
                <w:rFonts w:ascii="仿宋" w:eastAsia="仿宋" w:hAnsi="仿宋" w:cs="仿宋"/>
                <w:color w:val="000000"/>
              </w:rPr>
            </w:pPr>
          </w:p>
        </w:tc>
        <w:tc>
          <w:tcPr>
            <w:tcW w:w="904" w:type="dxa"/>
            <w:vMerge/>
            <w:vAlign w:val="center"/>
          </w:tcPr>
          <w:p w:rsidR="00872DD3" w:rsidRDefault="00872DD3">
            <w:pPr>
              <w:adjustRightInd/>
              <w:snapToGrid/>
              <w:spacing w:after="0"/>
              <w:textAlignment w:val="center"/>
              <w:rPr>
                <w:rFonts w:ascii="仿宋" w:eastAsia="仿宋" w:hAnsi="仿宋" w:cs="仿宋"/>
                <w:color w:val="000000"/>
              </w:rPr>
            </w:pP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刀片服务器</w:t>
            </w:r>
            <w:r>
              <w:rPr>
                <w:rFonts w:ascii="仿宋" w:eastAsia="仿宋" w:hAnsi="仿宋" w:cs="仿宋" w:hint="eastAsia"/>
                <w:color w:val="000000"/>
              </w:rPr>
              <w:t>UCSB-B200-M3</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E5-2650*2/196G-384G/FCoE</w:t>
            </w:r>
            <w:r>
              <w:rPr>
                <w:rFonts w:ascii="仿宋" w:eastAsia="仿宋" w:hAnsi="仿宋" w:cs="仿宋" w:hint="eastAsia"/>
                <w:color w:val="000000"/>
              </w:rPr>
              <w:t>网卡</w:t>
            </w:r>
            <w:r>
              <w:rPr>
                <w:rFonts w:ascii="仿宋" w:eastAsia="仿宋" w:hAnsi="仿宋" w:cs="仿宋" w:hint="eastAsia"/>
                <w:color w:val="000000"/>
              </w:rPr>
              <w:t>*2</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把</w:t>
            </w:r>
          </w:p>
        </w:tc>
      </w:tr>
      <w:tr w:rsidR="00872DD3">
        <w:trPr>
          <w:trHeight w:val="90"/>
          <w:jc w:val="center"/>
        </w:trPr>
        <w:tc>
          <w:tcPr>
            <w:tcW w:w="789" w:type="dxa"/>
            <w:vMerge/>
            <w:vAlign w:val="center"/>
          </w:tcPr>
          <w:p w:rsidR="00872DD3" w:rsidRDefault="00872DD3">
            <w:pPr>
              <w:adjustRightInd/>
              <w:snapToGrid/>
              <w:spacing w:after="0"/>
              <w:jc w:val="center"/>
              <w:textAlignment w:val="center"/>
              <w:rPr>
                <w:rFonts w:ascii="仿宋" w:eastAsia="仿宋" w:hAnsi="仿宋" w:cs="仿宋"/>
                <w:color w:val="000000"/>
              </w:rPr>
            </w:pPr>
          </w:p>
        </w:tc>
        <w:tc>
          <w:tcPr>
            <w:tcW w:w="1660" w:type="dxa"/>
            <w:vMerge/>
            <w:vAlign w:val="center"/>
          </w:tcPr>
          <w:p w:rsidR="00872DD3" w:rsidRDefault="00872DD3">
            <w:pPr>
              <w:adjustRightInd/>
              <w:snapToGrid/>
              <w:spacing w:after="0"/>
              <w:textAlignment w:val="center"/>
              <w:rPr>
                <w:rFonts w:ascii="仿宋" w:eastAsia="仿宋" w:hAnsi="仿宋" w:cs="仿宋"/>
                <w:color w:val="000000"/>
              </w:rPr>
            </w:pPr>
          </w:p>
        </w:tc>
        <w:tc>
          <w:tcPr>
            <w:tcW w:w="904" w:type="dxa"/>
            <w:vMerge/>
            <w:vAlign w:val="center"/>
          </w:tcPr>
          <w:p w:rsidR="00872DD3" w:rsidRDefault="00872DD3">
            <w:pPr>
              <w:adjustRightInd/>
              <w:snapToGrid/>
              <w:spacing w:after="0"/>
              <w:textAlignment w:val="center"/>
              <w:rPr>
                <w:rFonts w:ascii="仿宋" w:eastAsia="仿宋" w:hAnsi="仿宋" w:cs="仿宋"/>
                <w:color w:val="000000"/>
              </w:rPr>
            </w:pP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刀片服务器</w:t>
            </w:r>
            <w:r>
              <w:rPr>
                <w:rFonts w:ascii="仿宋" w:eastAsia="仿宋" w:hAnsi="仿宋" w:cs="仿宋" w:hint="eastAsia"/>
                <w:color w:val="000000"/>
              </w:rPr>
              <w:t>UCSB-B200-M4</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E5-2630 V4*2/256G-512G/FCoE</w:t>
            </w:r>
            <w:r>
              <w:rPr>
                <w:rFonts w:ascii="仿宋" w:eastAsia="仿宋" w:hAnsi="仿宋" w:cs="仿宋" w:hint="eastAsia"/>
                <w:color w:val="000000"/>
              </w:rPr>
              <w:t>网卡</w:t>
            </w:r>
            <w:r>
              <w:rPr>
                <w:rFonts w:ascii="仿宋" w:eastAsia="仿宋" w:hAnsi="仿宋" w:cs="仿宋" w:hint="eastAsia"/>
                <w:color w:val="000000"/>
              </w:rPr>
              <w:t>*2</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把</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3</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云数据中心存储池</w:t>
            </w:r>
            <w:r>
              <w:rPr>
                <w:rFonts w:ascii="仿宋" w:eastAsia="仿宋" w:hAnsi="仿宋" w:cs="仿宋" w:hint="eastAsia"/>
                <w:color w:val="000000"/>
              </w:rPr>
              <w:t>1</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EMC</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VNX5600</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双控，</w:t>
            </w:r>
            <w:r>
              <w:rPr>
                <w:rFonts w:ascii="仿宋" w:eastAsia="仿宋" w:hAnsi="仿宋" w:cs="仿宋" w:hint="eastAsia"/>
                <w:color w:val="000000"/>
              </w:rPr>
              <w:t>4</w:t>
            </w:r>
            <w:r>
              <w:rPr>
                <w:rFonts w:ascii="仿宋" w:eastAsia="仿宋" w:hAnsi="仿宋" w:cs="仿宋" w:hint="eastAsia"/>
                <w:color w:val="000000"/>
              </w:rPr>
              <w:t>块</w:t>
            </w:r>
            <w:r>
              <w:rPr>
                <w:rFonts w:ascii="仿宋" w:eastAsia="仿宋" w:hAnsi="仿宋" w:cs="仿宋" w:hint="eastAsia"/>
                <w:color w:val="000000"/>
              </w:rPr>
              <w:t xml:space="preserve"> 200GSSD</w:t>
            </w:r>
            <w:r>
              <w:rPr>
                <w:rFonts w:ascii="仿宋" w:eastAsia="仿宋" w:hAnsi="仿宋" w:cs="仿宋" w:hint="eastAsia"/>
                <w:color w:val="000000"/>
              </w:rPr>
              <w:t>硬盘；</w:t>
            </w:r>
            <w:r>
              <w:rPr>
                <w:rFonts w:ascii="仿宋" w:eastAsia="仿宋" w:hAnsi="仿宋" w:cs="仿宋" w:hint="eastAsia"/>
                <w:color w:val="000000"/>
              </w:rPr>
              <w:t>11</w:t>
            </w:r>
            <w:r>
              <w:rPr>
                <w:rFonts w:ascii="仿宋" w:eastAsia="仿宋" w:hAnsi="仿宋" w:cs="仿宋" w:hint="eastAsia"/>
                <w:color w:val="000000"/>
              </w:rPr>
              <w:t>块</w:t>
            </w:r>
            <w:r>
              <w:rPr>
                <w:rFonts w:ascii="仿宋" w:eastAsia="仿宋" w:hAnsi="仿宋" w:cs="仿宋" w:hint="eastAsia"/>
                <w:color w:val="000000"/>
              </w:rPr>
              <w:t>600G 10K SAS</w:t>
            </w:r>
            <w:r>
              <w:rPr>
                <w:rFonts w:ascii="仿宋" w:eastAsia="仿宋" w:hAnsi="仿宋" w:cs="仿宋" w:hint="eastAsia"/>
                <w:color w:val="000000"/>
              </w:rPr>
              <w:t>硬盘；</w:t>
            </w:r>
            <w:r>
              <w:rPr>
                <w:rFonts w:ascii="仿宋" w:eastAsia="仿宋" w:hAnsi="仿宋" w:cs="仿宋" w:hint="eastAsia"/>
                <w:color w:val="000000"/>
              </w:rPr>
              <w:t>55</w:t>
            </w:r>
            <w:r>
              <w:rPr>
                <w:rFonts w:ascii="仿宋" w:eastAsia="仿宋" w:hAnsi="仿宋" w:cs="仿宋" w:hint="eastAsia"/>
                <w:color w:val="000000"/>
              </w:rPr>
              <w:t>块</w:t>
            </w:r>
            <w:r>
              <w:rPr>
                <w:rFonts w:ascii="仿宋" w:eastAsia="仿宋" w:hAnsi="仿宋" w:cs="仿宋" w:hint="eastAsia"/>
                <w:color w:val="000000"/>
              </w:rPr>
              <w:t>3T 7.2K SATA</w:t>
            </w:r>
            <w:r>
              <w:rPr>
                <w:rFonts w:ascii="仿宋" w:eastAsia="仿宋" w:hAnsi="仿宋" w:cs="仿宋" w:hint="eastAsia"/>
                <w:color w:val="000000"/>
              </w:rPr>
              <w:t>硬盘</w:t>
            </w:r>
            <w:r>
              <w:rPr>
                <w:rFonts w:ascii="仿宋" w:eastAsia="仿宋" w:hAnsi="仿宋" w:cs="仿宋" w:hint="eastAsia"/>
                <w:color w:val="000000"/>
              </w:rPr>
              <w:t>; 4</w:t>
            </w:r>
            <w:r>
              <w:rPr>
                <w:rFonts w:ascii="仿宋" w:eastAsia="仿宋" w:hAnsi="仿宋" w:cs="仿宋" w:hint="eastAsia"/>
                <w:color w:val="000000"/>
              </w:rPr>
              <w:t>个磁盘扩展柜，带</w:t>
            </w:r>
            <w:r>
              <w:rPr>
                <w:rFonts w:ascii="仿宋" w:eastAsia="仿宋" w:hAnsi="仿宋" w:cs="仿宋" w:hint="eastAsia"/>
                <w:color w:val="000000"/>
              </w:rPr>
              <w:t xml:space="preserve">FAST </w:t>
            </w:r>
            <w:r>
              <w:rPr>
                <w:rFonts w:ascii="仿宋" w:eastAsia="仿宋" w:hAnsi="仿宋" w:cs="仿宋" w:hint="eastAsia"/>
                <w:color w:val="000000"/>
              </w:rPr>
              <w:t>软件包，带</w:t>
            </w:r>
            <w:r>
              <w:rPr>
                <w:rFonts w:ascii="仿宋" w:eastAsia="仿宋" w:hAnsi="仿宋" w:cs="仿宋" w:hint="eastAsia"/>
                <w:color w:val="000000"/>
              </w:rPr>
              <w:t>NAS</w:t>
            </w:r>
            <w:r>
              <w:rPr>
                <w:rFonts w:ascii="仿宋" w:eastAsia="仿宋" w:hAnsi="仿宋" w:cs="仿宋" w:hint="eastAsia"/>
                <w:color w:val="000000"/>
              </w:rPr>
              <w:t>机头</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套</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4</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云数据中心存储池</w:t>
            </w:r>
            <w:r>
              <w:rPr>
                <w:rFonts w:ascii="仿宋" w:eastAsia="仿宋" w:hAnsi="仿宋" w:cs="仿宋" w:hint="eastAsia"/>
                <w:color w:val="000000"/>
              </w:rPr>
              <w:t>2</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EMC</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Unity 400F</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每台包括</w:t>
            </w:r>
            <w:r>
              <w:rPr>
                <w:rFonts w:ascii="仿宋" w:eastAsia="仿宋" w:hAnsi="仿宋" w:cs="仿宋" w:hint="eastAsia"/>
                <w:color w:val="000000"/>
              </w:rPr>
              <w:t>15</w:t>
            </w:r>
            <w:r>
              <w:rPr>
                <w:rFonts w:ascii="仿宋" w:eastAsia="仿宋" w:hAnsi="仿宋" w:cs="仿宋" w:hint="eastAsia"/>
                <w:color w:val="000000"/>
              </w:rPr>
              <w:t>块</w:t>
            </w:r>
            <w:r>
              <w:rPr>
                <w:rFonts w:ascii="仿宋" w:eastAsia="仿宋" w:hAnsi="仿宋" w:cs="仿宋" w:hint="eastAsia"/>
                <w:color w:val="000000"/>
              </w:rPr>
              <w:t>1.6TB SSD</w:t>
            </w:r>
            <w:r>
              <w:rPr>
                <w:rFonts w:ascii="仿宋" w:eastAsia="仿宋" w:hAnsi="仿宋" w:cs="仿宋" w:hint="eastAsia"/>
                <w:color w:val="000000"/>
              </w:rPr>
              <w:t>热插拔硬盘；</w:t>
            </w:r>
            <w:r>
              <w:rPr>
                <w:rFonts w:ascii="仿宋" w:eastAsia="仿宋" w:hAnsi="仿宋" w:cs="仿宋" w:hint="eastAsia"/>
                <w:color w:val="000000"/>
              </w:rPr>
              <w:t>10</w:t>
            </w:r>
            <w:r>
              <w:rPr>
                <w:rFonts w:ascii="仿宋" w:eastAsia="仿宋" w:hAnsi="仿宋" w:cs="仿宋" w:hint="eastAsia"/>
                <w:color w:val="000000"/>
              </w:rPr>
              <w:t>块</w:t>
            </w:r>
            <w:r>
              <w:rPr>
                <w:rFonts w:ascii="仿宋" w:eastAsia="仿宋" w:hAnsi="仿宋" w:cs="仿宋" w:hint="eastAsia"/>
                <w:color w:val="000000"/>
              </w:rPr>
              <w:t>1.92TB SSD</w:t>
            </w:r>
            <w:r>
              <w:rPr>
                <w:rFonts w:ascii="仿宋" w:eastAsia="仿宋" w:hAnsi="仿宋" w:cs="仿宋" w:hint="eastAsia"/>
                <w:color w:val="000000"/>
              </w:rPr>
              <w:t>热插拔硬盘</w:t>
            </w:r>
            <w:r>
              <w:rPr>
                <w:rFonts w:ascii="仿宋" w:eastAsia="仿宋" w:hAnsi="仿宋" w:cs="仿宋" w:hint="eastAsia"/>
                <w:color w:val="000000"/>
              </w:rPr>
              <w:t>4</w:t>
            </w:r>
            <w:r>
              <w:rPr>
                <w:rFonts w:ascii="仿宋" w:eastAsia="仿宋" w:hAnsi="仿宋" w:cs="仿宋" w:hint="eastAsia"/>
                <w:color w:val="000000"/>
              </w:rPr>
              <w:t>个</w:t>
            </w:r>
            <w:r>
              <w:rPr>
                <w:rFonts w:ascii="仿宋" w:eastAsia="仿宋" w:hAnsi="仿宋" w:cs="仿宋" w:hint="eastAsia"/>
                <w:color w:val="000000"/>
              </w:rPr>
              <w:t xml:space="preserve">16Gbps </w:t>
            </w:r>
            <w:r>
              <w:rPr>
                <w:rFonts w:ascii="仿宋" w:eastAsia="仿宋" w:hAnsi="仿宋" w:cs="仿宋" w:hint="eastAsia"/>
                <w:color w:val="000000"/>
              </w:rPr>
              <w:t>FC</w:t>
            </w:r>
            <w:r>
              <w:rPr>
                <w:rFonts w:ascii="仿宋" w:eastAsia="仿宋" w:hAnsi="仿宋" w:cs="仿宋" w:hint="eastAsia"/>
                <w:color w:val="000000"/>
              </w:rPr>
              <w:t>和</w:t>
            </w:r>
            <w:r>
              <w:rPr>
                <w:rFonts w:ascii="仿宋" w:eastAsia="仿宋" w:hAnsi="仿宋" w:cs="仿宋" w:hint="eastAsia"/>
                <w:color w:val="000000"/>
              </w:rPr>
              <w:t>4</w:t>
            </w:r>
            <w:r>
              <w:rPr>
                <w:rFonts w:ascii="仿宋" w:eastAsia="仿宋" w:hAnsi="仿宋" w:cs="仿宋" w:hint="eastAsia"/>
                <w:color w:val="000000"/>
              </w:rPr>
              <w:t>个</w:t>
            </w:r>
            <w:r>
              <w:rPr>
                <w:rFonts w:ascii="仿宋" w:eastAsia="仿宋" w:hAnsi="仿宋" w:cs="仿宋" w:hint="eastAsia"/>
                <w:color w:val="000000"/>
              </w:rPr>
              <w:t>10Gbps</w:t>
            </w:r>
            <w:r>
              <w:rPr>
                <w:rFonts w:ascii="仿宋" w:eastAsia="仿宋" w:hAnsi="仿宋" w:cs="仿宋" w:hint="eastAsia"/>
                <w:color w:val="000000"/>
              </w:rPr>
              <w:t>端口（电口）；配置高速缓存</w:t>
            </w:r>
            <w:r>
              <w:rPr>
                <w:rFonts w:ascii="仿宋" w:eastAsia="仿宋" w:hAnsi="仿宋" w:cs="仿宋" w:hint="eastAsia"/>
                <w:color w:val="000000"/>
              </w:rPr>
              <w:t>96GB</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套</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5</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云数据中心存储</w:t>
            </w:r>
            <w:r>
              <w:rPr>
                <w:rFonts w:ascii="仿宋" w:eastAsia="仿宋" w:hAnsi="仿宋" w:cs="仿宋" w:hint="eastAsia"/>
                <w:color w:val="000000"/>
              </w:rPr>
              <w:t>3</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宏衫</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MS2500G2-12S</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双控制器，含</w:t>
            </w:r>
            <w:r>
              <w:rPr>
                <w:rFonts w:ascii="仿宋" w:eastAsia="仿宋" w:hAnsi="仿宋" w:cs="仿宋" w:hint="eastAsia"/>
                <w:color w:val="000000"/>
              </w:rPr>
              <w:t>32G</w:t>
            </w:r>
            <w:r>
              <w:rPr>
                <w:rFonts w:ascii="仿宋" w:eastAsia="仿宋" w:hAnsi="仿宋" w:cs="仿宋" w:hint="eastAsia"/>
                <w:color w:val="000000"/>
              </w:rPr>
              <w:t>缓存，</w:t>
            </w:r>
            <w:r>
              <w:rPr>
                <w:rFonts w:ascii="仿宋" w:eastAsia="仿宋" w:hAnsi="仿宋" w:cs="仿宋" w:hint="eastAsia"/>
                <w:color w:val="000000"/>
              </w:rPr>
              <w:t>8</w:t>
            </w:r>
            <w:r>
              <w:rPr>
                <w:rFonts w:ascii="仿宋" w:eastAsia="仿宋" w:hAnsi="仿宋" w:cs="仿宋" w:hint="eastAsia"/>
                <w:color w:val="000000"/>
              </w:rPr>
              <w:t>个</w:t>
            </w:r>
            <w:r>
              <w:rPr>
                <w:rFonts w:ascii="仿宋" w:eastAsia="仿宋" w:hAnsi="仿宋" w:cs="仿宋" w:hint="eastAsia"/>
                <w:color w:val="000000"/>
              </w:rPr>
              <w:t>8G FC</w:t>
            </w:r>
            <w:r>
              <w:rPr>
                <w:rFonts w:ascii="仿宋" w:eastAsia="仿宋" w:hAnsi="仿宋" w:cs="仿宋" w:hint="eastAsia"/>
                <w:color w:val="000000"/>
              </w:rPr>
              <w:t>，</w:t>
            </w:r>
            <w:r>
              <w:rPr>
                <w:rFonts w:ascii="仿宋" w:eastAsia="仿宋" w:hAnsi="仿宋" w:cs="仿宋" w:hint="eastAsia"/>
                <w:color w:val="000000"/>
              </w:rPr>
              <w:t>6T*12</w:t>
            </w:r>
            <w:r>
              <w:rPr>
                <w:rFonts w:ascii="仿宋" w:eastAsia="仿宋" w:hAnsi="仿宋" w:cs="仿宋" w:hint="eastAsia"/>
                <w:color w:val="000000"/>
              </w:rPr>
              <w:t>块</w:t>
            </w:r>
            <w:r>
              <w:rPr>
                <w:rFonts w:ascii="仿宋" w:eastAsia="仿宋" w:hAnsi="仿宋" w:cs="仿宋" w:hint="eastAsia"/>
                <w:color w:val="000000"/>
              </w:rPr>
              <w:t>NL-SAS</w:t>
            </w:r>
            <w:r>
              <w:rPr>
                <w:rFonts w:ascii="仿宋" w:eastAsia="仿宋" w:hAnsi="仿宋" w:cs="仿宋" w:hint="eastAsia"/>
                <w:color w:val="000000"/>
              </w:rPr>
              <w:t>硬盘</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套</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6</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EMC vplex</w:t>
            </w:r>
            <w:r>
              <w:rPr>
                <w:rFonts w:ascii="仿宋" w:eastAsia="仿宋" w:hAnsi="仿宋" w:cs="仿宋" w:hint="eastAsia"/>
                <w:color w:val="000000"/>
              </w:rPr>
              <w:t>存储虚拟化网关</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DELL EMC</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EMC vplex</w:t>
            </w:r>
            <w:r>
              <w:rPr>
                <w:rFonts w:ascii="仿宋" w:eastAsia="仿宋" w:hAnsi="仿宋" w:cs="仿宋" w:hint="eastAsia"/>
                <w:color w:val="000000"/>
              </w:rPr>
              <w:t>存储虚拟化网关</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配</w:t>
            </w:r>
            <w:r>
              <w:rPr>
                <w:rFonts w:ascii="仿宋" w:eastAsia="仿宋" w:hAnsi="仿宋" w:cs="仿宋" w:hint="eastAsia"/>
                <w:color w:val="000000"/>
              </w:rPr>
              <w:t>10TB</w:t>
            </w:r>
            <w:r>
              <w:rPr>
                <w:rFonts w:ascii="仿宋" w:eastAsia="仿宋" w:hAnsi="仿宋" w:cs="仿宋" w:hint="eastAsia"/>
                <w:color w:val="000000"/>
              </w:rPr>
              <w:t>本地容量管理许可；最大可管理虚拟化容量为</w:t>
            </w:r>
            <w:r>
              <w:rPr>
                <w:rFonts w:ascii="仿宋" w:eastAsia="仿宋" w:hAnsi="仿宋" w:cs="仿宋" w:hint="eastAsia"/>
                <w:color w:val="000000"/>
              </w:rPr>
              <w:t>8PB</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套</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7</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存储专用交换</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DS-C9148D-8G12P</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12</w:t>
            </w:r>
            <w:r>
              <w:rPr>
                <w:rFonts w:ascii="仿宋" w:eastAsia="仿宋" w:hAnsi="仿宋" w:cs="仿宋" w:hint="eastAsia"/>
                <w:color w:val="000000"/>
              </w:rPr>
              <w:t>口激活</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台</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8</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存储专用交换</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DS-C9148S-16G24P</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24</w:t>
            </w:r>
            <w:r>
              <w:rPr>
                <w:rFonts w:ascii="仿宋" w:eastAsia="仿宋" w:hAnsi="仿宋" w:cs="仿宋" w:hint="eastAsia"/>
                <w:color w:val="000000"/>
              </w:rPr>
              <w:t>口激活</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台</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9</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云操作系统</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VMware</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vSphere 5 Enterprise</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颗</w:t>
            </w:r>
            <w:r>
              <w:rPr>
                <w:rFonts w:ascii="仿宋" w:eastAsia="仿宋" w:hAnsi="仿宋" w:cs="仿宋" w:hint="eastAsia"/>
                <w:color w:val="000000"/>
              </w:rPr>
              <w:t xml:space="preserve"> CPU + 1</w:t>
            </w:r>
            <w:r>
              <w:rPr>
                <w:rFonts w:ascii="仿宋" w:eastAsia="仿宋" w:hAnsi="仿宋" w:cs="仿宋" w:hint="eastAsia"/>
                <w:color w:val="000000"/>
              </w:rPr>
              <w:t>个</w:t>
            </w:r>
            <w:r>
              <w:rPr>
                <w:rFonts w:ascii="仿宋" w:eastAsia="仿宋" w:hAnsi="仿宋" w:cs="仿宋" w:hint="eastAsia"/>
                <w:color w:val="000000"/>
              </w:rPr>
              <w:t>vCenter</w:t>
            </w:r>
            <w:r>
              <w:rPr>
                <w:rFonts w:ascii="仿宋" w:eastAsia="仿宋" w:hAnsi="仿宋" w:cs="仿宋" w:hint="eastAsia"/>
                <w:color w:val="000000"/>
              </w:rPr>
              <w:t>授权</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套</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10</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运维管理平台</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H3C</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H3C U-Center</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网络、主机、应用监控运维，</w:t>
            </w:r>
            <w:r>
              <w:rPr>
                <w:rFonts w:ascii="仿宋" w:eastAsia="仿宋" w:hAnsi="仿宋" w:cs="仿宋" w:hint="eastAsia"/>
                <w:color w:val="000000"/>
              </w:rPr>
              <w:t>100</w:t>
            </w:r>
            <w:r>
              <w:rPr>
                <w:rFonts w:ascii="仿宋" w:eastAsia="仿宋" w:hAnsi="仿宋" w:cs="仿宋" w:hint="eastAsia"/>
                <w:color w:val="000000"/>
              </w:rPr>
              <w:t>个网络管理授权，</w:t>
            </w:r>
            <w:r>
              <w:rPr>
                <w:rFonts w:ascii="仿宋" w:eastAsia="仿宋" w:hAnsi="仿宋" w:cs="仿宋" w:hint="eastAsia"/>
                <w:color w:val="000000"/>
              </w:rPr>
              <w:t>200</w:t>
            </w:r>
            <w:r>
              <w:rPr>
                <w:rFonts w:ascii="仿宋" w:eastAsia="仿宋" w:hAnsi="仿宋" w:cs="仿宋" w:hint="eastAsia"/>
                <w:color w:val="000000"/>
              </w:rPr>
              <w:t>个无线设备管理授权、</w:t>
            </w:r>
            <w:r>
              <w:rPr>
                <w:rFonts w:ascii="仿宋" w:eastAsia="仿宋" w:hAnsi="仿宋" w:cs="仿宋" w:hint="eastAsia"/>
                <w:color w:val="000000"/>
              </w:rPr>
              <w:t>50</w:t>
            </w:r>
            <w:r>
              <w:rPr>
                <w:rFonts w:ascii="仿宋" w:eastAsia="仿宋" w:hAnsi="仿宋" w:cs="仿宋" w:hint="eastAsia"/>
                <w:color w:val="000000"/>
              </w:rPr>
              <w:t>个应用管理授权</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套</w:t>
            </w:r>
          </w:p>
        </w:tc>
      </w:tr>
      <w:tr w:rsidR="00872DD3">
        <w:trPr>
          <w:jc w:val="center"/>
        </w:trPr>
        <w:tc>
          <w:tcPr>
            <w:tcW w:w="789"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11</w:t>
            </w:r>
          </w:p>
        </w:tc>
        <w:tc>
          <w:tcPr>
            <w:tcW w:w="1660"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广域网路由器</w:t>
            </w:r>
          </w:p>
        </w:tc>
        <w:tc>
          <w:tcPr>
            <w:tcW w:w="904"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CISCO 2911</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W/3 GE4</w:t>
            </w:r>
          </w:p>
        </w:tc>
        <w:tc>
          <w:tcPr>
            <w:tcW w:w="886" w:type="dxa"/>
            <w:vAlign w:val="center"/>
          </w:tcPr>
          <w:p w:rsidR="00872DD3" w:rsidRDefault="00CA356E">
            <w:pPr>
              <w:adjustRightInd/>
              <w:snapToGrid/>
              <w:spacing w:after="0"/>
              <w:jc w:val="center"/>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台</w:t>
            </w:r>
          </w:p>
        </w:tc>
      </w:tr>
    </w:tbl>
    <w:p w:rsidR="00872DD3" w:rsidRDefault="00872DD3">
      <w:pPr>
        <w:adjustRightInd/>
        <w:snapToGrid/>
        <w:spacing w:after="0"/>
        <w:textAlignment w:val="center"/>
        <w:rPr>
          <w:rFonts w:ascii="仿宋" w:eastAsia="仿宋" w:hAnsi="仿宋" w:cs="仿宋"/>
          <w:color w:val="000000"/>
        </w:rPr>
      </w:pPr>
    </w:p>
    <w:p w:rsidR="00872DD3" w:rsidRDefault="00CA356E">
      <w:pPr>
        <w:keepNext/>
        <w:keepLines/>
        <w:widowControl w:val="0"/>
        <w:adjustRightInd/>
        <w:snapToGrid/>
        <w:spacing w:before="260" w:after="187" w:line="416" w:lineRule="auto"/>
        <w:jc w:val="both"/>
        <w:outlineLvl w:val="1"/>
        <w:rPr>
          <w:rFonts w:ascii="仿宋" w:eastAsia="仿宋" w:hAnsi="仿宋" w:cs="仿宋"/>
          <w:b/>
          <w:bCs/>
          <w:color w:val="000000"/>
        </w:rPr>
      </w:pPr>
      <w:r>
        <w:rPr>
          <w:rFonts w:ascii="仿宋" w:eastAsia="仿宋" w:hAnsi="仿宋" w:cs="仿宋" w:hint="eastAsia"/>
          <w:b/>
          <w:bCs/>
          <w:color w:val="000000"/>
          <w:sz w:val="32"/>
          <w:szCs w:val="21"/>
        </w:rPr>
        <w:t>2</w:t>
      </w:r>
      <w:r>
        <w:rPr>
          <w:rFonts w:ascii="仿宋" w:eastAsia="仿宋" w:hAnsi="仿宋" w:cs="仿宋" w:hint="eastAsia"/>
          <w:b/>
          <w:bCs/>
          <w:color w:val="000000"/>
          <w:sz w:val="32"/>
          <w:szCs w:val="21"/>
        </w:rPr>
        <w:t>、质保设备清单</w:t>
      </w:r>
      <w:r>
        <w:rPr>
          <w:rFonts w:ascii="仿宋" w:eastAsia="仿宋" w:hAnsi="仿宋" w:cs="仿宋" w:hint="eastAsia"/>
          <w:b/>
          <w:bCs/>
          <w:color w:val="000000"/>
          <w:sz w:val="32"/>
          <w:szCs w:val="21"/>
        </w:rPr>
        <w:t xml:space="preserve"> </w:t>
      </w:r>
    </w:p>
    <w:tbl>
      <w:tblPr>
        <w:tblW w:w="879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3"/>
        <w:gridCol w:w="1675"/>
        <w:gridCol w:w="722"/>
        <w:gridCol w:w="1879"/>
        <w:gridCol w:w="2815"/>
        <w:gridCol w:w="886"/>
      </w:tblGrid>
      <w:tr w:rsidR="00872DD3">
        <w:trPr>
          <w:trHeight w:val="471"/>
          <w:jc w:val="center"/>
        </w:trPr>
        <w:tc>
          <w:tcPr>
            <w:tcW w:w="813"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序号</w:t>
            </w:r>
          </w:p>
        </w:tc>
        <w:tc>
          <w:tcPr>
            <w:tcW w:w="1675"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项目</w:t>
            </w:r>
          </w:p>
        </w:tc>
        <w:tc>
          <w:tcPr>
            <w:tcW w:w="722"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品牌</w:t>
            </w:r>
          </w:p>
        </w:tc>
        <w:tc>
          <w:tcPr>
            <w:tcW w:w="1879"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型号</w:t>
            </w:r>
          </w:p>
        </w:tc>
        <w:tc>
          <w:tcPr>
            <w:tcW w:w="2815"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配置</w:t>
            </w:r>
          </w:p>
        </w:tc>
        <w:tc>
          <w:tcPr>
            <w:tcW w:w="886" w:type="dxa"/>
            <w:vAlign w:val="center"/>
          </w:tcPr>
          <w:p w:rsidR="00872DD3" w:rsidRDefault="00CA356E">
            <w:pPr>
              <w:adjustRightInd/>
              <w:snapToGrid/>
              <w:spacing w:after="0"/>
              <w:jc w:val="center"/>
              <w:textAlignment w:val="center"/>
              <w:rPr>
                <w:rFonts w:ascii="仿宋" w:eastAsia="仿宋" w:hAnsi="仿宋" w:cs="仿宋"/>
                <w:b/>
                <w:bCs/>
                <w:color w:val="000000"/>
              </w:rPr>
            </w:pPr>
            <w:r>
              <w:rPr>
                <w:rFonts w:ascii="仿宋" w:eastAsia="仿宋" w:hAnsi="仿宋" w:cs="仿宋" w:hint="eastAsia"/>
                <w:b/>
                <w:bCs/>
                <w:color w:val="000000"/>
              </w:rPr>
              <w:t>数量</w:t>
            </w:r>
          </w:p>
        </w:tc>
      </w:tr>
      <w:tr w:rsidR="00872DD3">
        <w:trPr>
          <w:jc w:val="center"/>
        </w:trPr>
        <w:tc>
          <w:tcPr>
            <w:tcW w:w="813"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1</w:t>
            </w:r>
          </w:p>
        </w:tc>
        <w:tc>
          <w:tcPr>
            <w:tcW w:w="167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统一云交换系统</w:t>
            </w:r>
          </w:p>
        </w:tc>
        <w:tc>
          <w:tcPr>
            <w:tcW w:w="722"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矩阵控制器</w:t>
            </w:r>
            <w:r>
              <w:rPr>
                <w:rFonts w:ascii="仿宋" w:eastAsia="仿宋" w:hAnsi="仿宋" w:cs="仿宋" w:hint="eastAsia"/>
                <w:color w:val="000000"/>
              </w:rPr>
              <w:t xml:space="preserve"> UCS-FI-6248UP</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含相应模块</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6</w:t>
            </w:r>
            <w:r>
              <w:rPr>
                <w:rFonts w:ascii="仿宋" w:eastAsia="仿宋" w:hAnsi="仿宋" w:cs="仿宋" w:hint="eastAsia"/>
                <w:color w:val="000000"/>
              </w:rPr>
              <w:t>套</w:t>
            </w:r>
          </w:p>
        </w:tc>
      </w:tr>
      <w:tr w:rsidR="00872DD3">
        <w:trPr>
          <w:jc w:val="center"/>
        </w:trPr>
        <w:tc>
          <w:tcPr>
            <w:tcW w:w="813" w:type="dxa"/>
            <w:vMerge w:val="restart"/>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2</w:t>
            </w:r>
          </w:p>
        </w:tc>
        <w:tc>
          <w:tcPr>
            <w:tcW w:w="1675" w:type="dxa"/>
            <w:vMerge w:val="restart"/>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统一云计算系统</w:t>
            </w:r>
          </w:p>
        </w:tc>
        <w:tc>
          <w:tcPr>
            <w:tcW w:w="722" w:type="dxa"/>
            <w:vMerge w:val="restart"/>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服务器机箱</w:t>
            </w:r>
            <w:r>
              <w:rPr>
                <w:rFonts w:ascii="仿宋" w:eastAsia="仿宋" w:hAnsi="仿宋" w:cs="仿宋" w:hint="eastAsia"/>
                <w:color w:val="000000"/>
              </w:rPr>
              <w:t>N20-C6508</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6U</w:t>
            </w:r>
            <w:r>
              <w:rPr>
                <w:rFonts w:ascii="仿宋" w:eastAsia="仿宋" w:hAnsi="仿宋" w:cs="仿宋" w:hint="eastAsia"/>
                <w:color w:val="000000"/>
              </w:rPr>
              <w:t>机箱</w:t>
            </w:r>
            <w:r>
              <w:rPr>
                <w:rFonts w:ascii="仿宋" w:eastAsia="仿宋" w:hAnsi="仿宋" w:cs="仿宋" w:hint="eastAsia"/>
                <w:color w:val="000000"/>
              </w:rPr>
              <w:t xml:space="preserve"> </w:t>
            </w:r>
            <w:r>
              <w:rPr>
                <w:rFonts w:ascii="仿宋" w:eastAsia="仿宋" w:hAnsi="仿宋" w:cs="仿宋" w:hint="eastAsia"/>
                <w:color w:val="000000"/>
              </w:rPr>
              <w:t>冗余电源、风扇、每套</w:t>
            </w:r>
            <w:r>
              <w:rPr>
                <w:rFonts w:ascii="仿宋" w:eastAsia="仿宋" w:hAnsi="仿宋" w:cs="仿宋" w:hint="eastAsia"/>
                <w:color w:val="000000"/>
              </w:rPr>
              <w:t>2</w:t>
            </w:r>
            <w:r>
              <w:rPr>
                <w:rFonts w:ascii="仿宋" w:eastAsia="仿宋" w:hAnsi="仿宋" w:cs="仿宋" w:hint="eastAsia"/>
                <w:color w:val="000000"/>
              </w:rPr>
              <w:t>个矩阵扩展模块（</w:t>
            </w:r>
            <w:r>
              <w:rPr>
                <w:rFonts w:ascii="仿宋" w:eastAsia="仿宋" w:hAnsi="仿宋" w:cs="仿宋" w:hint="eastAsia"/>
                <w:color w:val="000000"/>
              </w:rPr>
              <w:t>8</w:t>
            </w:r>
            <w:r>
              <w:rPr>
                <w:rFonts w:ascii="仿宋" w:eastAsia="仿宋" w:hAnsi="仿宋" w:cs="仿宋" w:hint="eastAsia"/>
                <w:color w:val="000000"/>
              </w:rPr>
              <w:t>口对外，</w:t>
            </w:r>
            <w:r>
              <w:rPr>
                <w:rFonts w:ascii="仿宋" w:eastAsia="仿宋" w:hAnsi="仿宋" w:cs="仿宋" w:hint="eastAsia"/>
                <w:color w:val="000000"/>
              </w:rPr>
              <w:t>32</w:t>
            </w:r>
            <w:r>
              <w:rPr>
                <w:rFonts w:ascii="仿宋" w:eastAsia="仿宋" w:hAnsi="仿宋" w:cs="仿宋" w:hint="eastAsia"/>
                <w:color w:val="000000"/>
              </w:rPr>
              <w:t>口对内，</w:t>
            </w:r>
            <w:r>
              <w:rPr>
                <w:rFonts w:ascii="仿宋" w:eastAsia="仿宋" w:hAnsi="仿宋" w:cs="仿宋" w:hint="eastAsia"/>
                <w:color w:val="000000"/>
              </w:rPr>
              <w:t>10G FCoE</w:t>
            </w:r>
            <w:r>
              <w:rPr>
                <w:rFonts w:ascii="仿宋" w:eastAsia="仿宋" w:hAnsi="仿宋" w:cs="仿宋" w:hint="eastAsia"/>
                <w:color w:val="000000"/>
              </w:rPr>
              <w:t>）</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套</w:t>
            </w:r>
          </w:p>
        </w:tc>
      </w:tr>
      <w:tr w:rsidR="00872DD3">
        <w:trPr>
          <w:jc w:val="center"/>
        </w:trPr>
        <w:tc>
          <w:tcPr>
            <w:tcW w:w="813" w:type="dxa"/>
            <w:vMerge/>
            <w:vAlign w:val="center"/>
          </w:tcPr>
          <w:p w:rsidR="00872DD3" w:rsidRDefault="00872DD3">
            <w:pPr>
              <w:adjustRightInd/>
              <w:snapToGrid/>
              <w:spacing w:after="0"/>
              <w:textAlignment w:val="center"/>
              <w:rPr>
                <w:rFonts w:ascii="仿宋" w:eastAsia="仿宋" w:hAnsi="仿宋" w:cs="仿宋"/>
                <w:color w:val="000000"/>
              </w:rPr>
            </w:pPr>
          </w:p>
        </w:tc>
        <w:tc>
          <w:tcPr>
            <w:tcW w:w="1675" w:type="dxa"/>
            <w:vMerge/>
            <w:vAlign w:val="center"/>
          </w:tcPr>
          <w:p w:rsidR="00872DD3" w:rsidRDefault="00872DD3">
            <w:pPr>
              <w:adjustRightInd/>
              <w:snapToGrid/>
              <w:spacing w:after="0"/>
              <w:textAlignment w:val="center"/>
              <w:rPr>
                <w:rFonts w:ascii="仿宋" w:eastAsia="仿宋" w:hAnsi="仿宋" w:cs="仿宋"/>
                <w:color w:val="000000"/>
              </w:rPr>
            </w:pPr>
          </w:p>
        </w:tc>
        <w:tc>
          <w:tcPr>
            <w:tcW w:w="722" w:type="dxa"/>
            <w:vMerge/>
            <w:vAlign w:val="center"/>
          </w:tcPr>
          <w:p w:rsidR="00872DD3" w:rsidRDefault="00872DD3">
            <w:pPr>
              <w:adjustRightInd/>
              <w:snapToGrid/>
              <w:spacing w:after="0"/>
              <w:textAlignment w:val="center"/>
              <w:rPr>
                <w:rFonts w:ascii="仿宋" w:eastAsia="仿宋" w:hAnsi="仿宋" w:cs="仿宋"/>
                <w:color w:val="000000"/>
              </w:rPr>
            </w:pP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刀片服务器</w:t>
            </w:r>
            <w:r>
              <w:rPr>
                <w:rFonts w:ascii="仿宋" w:eastAsia="仿宋" w:hAnsi="仿宋" w:cs="仿宋" w:hint="eastAsia"/>
                <w:color w:val="000000"/>
              </w:rPr>
              <w:t>UCSB-B200-M3</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E5-2650*2/196G-384G/FCoE</w:t>
            </w:r>
            <w:r>
              <w:rPr>
                <w:rFonts w:ascii="仿宋" w:eastAsia="仿宋" w:hAnsi="仿宋" w:cs="仿宋" w:hint="eastAsia"/>
                <w:color w:val="000000"/>
              </w:rPr>
              <w:t>网卡</w:t>
            </w:r>
            <w:r>
              <w:rPr>
                <w:rFonts w:ascii="仿宋" w:eastAsia="仿宋" w:hAnsi="仿宋" w:cs="仿宋" w:hint="eastAsia"/>
                <w:color w:val="000000"/>
              </w:rPr>
              <w:t>*2</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把</w:t>
            </w:r>
          </w:p>
        </w:tc>
      </w:tr>
      <w:tr w:rsidR="00872DD3">
        <w:trPr>
          <w:jc w:val="center"/>
        </w:trPr>
        <w:tc>
          <w:tcPr>
            <w:tcW w:w="813" w:type="dxa"/>
            <w:vMerge/>
            <w:vAlign w:val="center"/>
          </w:tcPr>
          <w:p w:rsidR="00872DD3" w:rsidRDefault="00872DD3">
            <w:pPr>
              <w:adjustRightInd/>
              <w:snapToGrid/>
              <w:spacing w:after="0"/>
              <w:textAlignment w:val="center"/>
              <w:rPr>
                <w:rFonts w:ascii="仿宋" w:eastAsia="仿宋" w:hAnsi="仿宋" w:cs="仿宋"/>
                <w:color w:val="000000"/>
              </w:rPr>
            </w:pPr>
          </w:p>
        </w:tc>
        <w:tc>
          <w:tcPr>
            <w:tcW w:w="1675" w:type="dxa"/>
            <w:vMerge/>
            <w:vAlign w:val="center"/>
          </w:tcPr>
          <w:p w:rsidR="00872DD3" w:rsidRDefault="00872DD3">
            <w:pPr>
              <w:adjustRightInd/>
              <w:snapToGrid/>
              <w:spacing w:after="0"/>
              <w:textAlignment w:val="center"/>
              <w:rPr>
                <w:rFonts w:ascii="仿宋" w:eastAsia="仿宋" w:hAnsi="仿宋" w:cs="仿宋"/>
                <w:color w:val="000000"/>
              </w:rPr>
            </w:pPr>
          </w:p>
        </w:tc>
        <w:tc>
          <w:tcPr>
            <w:tcW w:w="722" w:type="dxa"/>
            <w:vMerge/>
            <w:vAlign w:val="center"/>
          </w:tcPr>
          <w:p w:rsidR="00872DD3" w:rsidRDefault="00872DD3">
            <w:pPr>
              <w:adjustRightInd/>
              <w:snapToGrid/>
              <w:spacing w:after="0"/>
              <w:textAlignment w:val="center"/>
              <w:rPr>
                <w:rFonts w:ascii="仿宋" w:eastAsia="仿宋" w:hAnsi="仿宋" w:cs="仿宋"/>
                <w:color w:val="000000"/>
              </w:rPr>
            </w:pP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刀片服务器</w:t>
            </w:r>
            <w:r>
              <w:rPr>
                <w:rFonts w:ascii="仿宋" w:eastAsia="仿宋" w:hAnsi="仿宋" w:cs="仿宋" w:hint="eastAsia"/>
                <w:color w:val="000000"/>
              </w:rPr>
              <w:t>UCSB-B200-M4</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E5-2630 V4*2/256G-512G/FCoE</w:t>
            </w:r>
            <w:r>
              <w:rPr>
                <w:rFonts w:ascii="仿宋" w:eastAsia="仿宋" w:hAnsi="仿宋" w:cs="仿宋" w:hint="eastAsia"/>
                <w:color w:val="000000"/>
              </w:rPr>
              <w:t>网卡</w:t>
            </w:r>
            <w:r>
              <w:rPr>
                <w:rFonts w:ascii="仿宋" w:eastAsia="仿宋" w:hAnsi="仿宋" w:cs="仿宋" w:hint="eastAsia"/>
                <w:color w:val="000000"/>
              </w:rPr>
              <w:t>*2</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把</w:t>
            </w:r>
          </w:p>
        </w:tc>
      </w:tr>
      <w:tr w:rsidR="00872DD3">
        <w:trPr>
          <w:jc w:val="center"/>
        </w:trPr>
        <w:tc>
          <w:tcPr>
            <w:tcW w:w="813"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3</w:t>
            </w:r>
          </w:p>
        </w:tc>
        <w:tc>
          <w:tcPr>
            <w:tcW w:w="167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云数据中心存储池</w:t>
            </w:r>
            <w:r>
              <w:rPr>
                <w:rFonts w:ascii="仿宋" w:eastAsia="仿宋" w:hAnsi="仿宋" w:cs="仿宋" w:hint="eastAsia"/>
                <w:color w:val="000000"/>
              </w:rPr>
              <w:t>1</w:t>
            </w:r>
          </w:p>
        </w:tc>
        <w:tc>
          <w:tcPr>
            <w:tcW w:w="722"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EMC</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VNX5600</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双控，</w:t>
            </w:r>
            <w:r>
              <w:rPr>
                <w:rFonts w:ascii="仿宋" w:eastAsia="仿宋" w:hAnsi="仿宋" w:cs="仿宋" w:hint="eastAsia"/>
                <w:color w:val="000000"/>
              </w:rPr>
              <w:t>4</w:t>
            </w:r>
            <w:r>
              <w:rPr>
                <w:rFonts w:ascii="仿宋" w:eastAsia="仿宋" w:hAnsi="仿宋" w:cs="仿宋" w:hint="eastAsia"/>
                <w:color w:val="000000"/>
              </w:rPr>
              <w:t>块</w:t>
            </w:r>
            <w:r>
              <w:rPr>
                <w:rFonts w:ascii="仿宋" w:eastAsia="仿宋" w:hAnsi="仿宋" w:cs="仿宋" w:hint="eastAsia"/>
                <w:color w:val="000000"/>
              </w:rPr>
              <w:t xml:space="preserve"> 200GSSD</w:t>
            </w:r>
            <w:r>
              <w:rPr>
                <w:rFonts w:ascii="仿宋" w:eastAsia="仿宋" w:hAnsi="仿宋" w:cs="仿宋" w:hint="eastAsia"/>
                <w:color w:val="000000"/>
              </w:rPr>
              <w:t>硬盘；</w:t>
            </w:r>
            <w:r>
              <w:rPr>
                <w:rFonts w:ascii="仿宋" w:eastAsia="仿宋" w:hAnsi="仿宋" w:cs="仿宋" w:hint="eastAsia"/>
                <w:color w:val="000000"/>
              </w:rPr>
              <w:t>11</w:t>
            </w:r>
            <w:r>
              <w:rPr>
                <w:rFonts w:ascii="仿宋" w:eastAsia="仿宋" w:hAnsi="仿宋" w:cs="仿宋" w:hint="eastAsia"/>
                <w:color w:val="000000"/>
              </w:rPr>
              <w:t>块</w:t>
            </w:r>
            <w:r>
              <w:rPr>
                <w:rFonts w:ascii="仿宋" w:eastAsia="仿宋" w:hAnsi="仿宋" w:cs="仿宋" w:hint="eastAsia"/>
                <w:color w:val="000000"/>
              </w:rPr>
              <w:t>600G 10K SAS</w:t>
            </w:r>
            <w:r>
              <w:rPr>
                <w:rFonts w:ascii="仿宋" w:eastAsia="仿宋" w:hAnsi="仿宋" w:cs="仿宋" w:hint="eastAsia"/>
                <w:color w:val="000000"/>
              </w:rPr>
              <w:t>硬盘；</w:t>
            </w:r>
            <w:r>
              <w:rPr>
                <w:rFonts w:ascii="仿宋" w:eastAsia="仿宋" w:hAnsi="仿宋" w:cs="仿宋" w:hint="eastAsia"/>
                <w:color w:val="000000"/>
              </w:rPr>
              <w:t>55</w:t>
            </w:r>
            <w:r>
              <w:rPr>
                <w:rFonts w:ascii="仿宋" w:eastAsia="仿宋" w:hAnsi="仿宋" w:cs="仿宋" w:hint="eastAsia"/>
                <w:color w:val="000000"/>
              </w:rPr>
              <w:t>块</w:t>
            </w:r>
            <w:r>
              <w:rPr>
                <w:rFonts w:ascii="仿宋" w:eastAsia="仿宋" w:hAnsi="仿宋" w:cs="仿宋" w:hint="eastAsia"/>
                <w:color w:val="000000"/>
              </w:rPr>
              <w:t>3T 7.2K SATA</w:t>
            </w:r>
            <w:r>
              <w:rPr>
                <w:rFonts w:ascii="仿宋" w:eastAsia="仿宋" w:hAnsi="仿宋" w:cs="仿宋" w:hint="eastAsia"/>
                <w:color w:val="000000"/>
              </w:rPr>
              <w:t>硬盘</w:t>
            </w:r>
            <w:r>
              <w:rPr>
                <w:rFonts w:ascii="仿宋" w:eastAsia="仿宋" w:hAnsi="仿宋" w:cs="仿宋" w:hint="eastAsia"/>
                <w:color w:val="000000"/>
              </w:rPr>
              <w:t xml:space="preserve">; </w:t>
            </w:r>
            <w:r>
              <w:rPr>
                <w:rFonts w:ascii="仿宋" w:eastAsia="仿宋" w:hAnsi="仿宋" w:cs="仿宋" w:hint="eastAsia"/>
                <w:color w:val="000000"/>
              </w:rPr>
              <w:t>4</w:t>
            </w:r>
            <w:r>
              <w:rPr>
                <w:rFonts w:ascii="仿宋" w:eastAsia="仿宋" w:hAnsi="仿宋" w:cs="仿宋" w:hint="eastAsia"/>
                <w:color w:val="000000"/>
              </w:rPr>
              <w:t>个磁盘扩展柜，带</w:t>
            </w:r>
            <w:r>
              <w:rPr>
                <w:rFonts w:ascii="仿宋" w:eastAsia="仿宋" w:hAnsi="仿宋" w:cs="仿宋" w:hint="eastAsia"/>
                <w:color w:val="000000"/>
              </w:rPr>
              <w:t xml:space="preserve">FAST </w:t>
            </w:r>
            <w:r>
              <w:rPr>
                <w:rFonts w:ascii="仿宋" w:eastAsia="仿宋" w:hAnsi="仿宋" w:cs="仿宋" w:hint="eastAsia"/>
                <w:color w:val="000000"/>
              </w:rPr>
              <w:t>软件包，带</w:t>
            </w:r>
            <w:r>
              <w:rPr>
                <w:rFonts w:ascii="仿宋" w:eastAsia="仿宋" w:hAnsi="仿宋" w:cs="仿宋" w:hint="eastAsia"/>
                <w:color w:val="000000"/>
              </w:rPr>
              <w:t>NAS</w:t>
            </w:r>
            <w:r>
              <w:rPr>
                <w:rFonts w:ascii="仿宋" w:eastAsia="仿宋" w:hAnsi="仿宋" w:cs="仿宋" w:hint="eastAsia"/>
                <w:color w:val="000000"/>
              </w:rPr>
              <w:t>机头</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套</w:t>
            </w:r>
          </w:p>
        </w:tc>
      </w:tr>
      <w:tr w:rsidR="00872DD3">
        <w:trPr>
          <w:jc w:val="center"/>
        </w:trPr>
        <w:tc>
          <w:tcPr>
            <w:tcW w:w="813"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4</w:t>
            </w:r>
          </w:p>
        </w:tc>
        <w:tc>
          <w:tcPr>
            <w:tcW w:w="167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云数据中心存储池</w:t>
            </w:r>
            <w:r>
              <w:rPr>
                <w:rFonts w:ascii="仿宋" w:eastAsia="仿宋" w:hAnsi="仿宋" w:cs="仿宋" w:hint="eastAsia"/>
                <w:color w:val="000000"/>
              </w:rPr>
              <w:t>2</w:t>
            </w:r>
          </w:p>
        </w:tc>
        <w:tc>
          <w:tcPr>
            <w:tcW w:w="722"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EMC</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Unity 400F</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每台包括</w:t>
            </w:r>
            <w:r>
              <w:rPr>
                <w:rFonts w:ascii="仿宋" w:eastAsia="仿宋" w:hAnsi="仿宋" w:cs="仿宋" w:hint="eastAsia"/>
                <w:color w:val="000000"/>
              </w:rPr>
              <w:t>15</w:t>
            </w:r>
            <w:r>
              <w:rPr>
                <w:rFonts w:ascii="仿宋" w:eastAsia="仿宋" w:hAnsi="仿宋" w:cs="仿宋" w:hint="eastAsia"/>
                <w:color w:val="000000"/>
              </w:rPr>
              <w:t>块</w:t>
            </w:r>
            <w:r>
              <w:rPr>
                <w:rFonts w:ascii="仿宋" w:eastAsia="仿宋" w:hAnsi="仿宋" w:cs="仿宋" w:hint="eastAsia"/>
                <w:color w:val="000000"/>
              </w:rPr>
              <w:t>1.6TB SSD</w:t>
            </w:r>
            <w:r>
              <w:rPr>
                <w:rFonts w:ascii="仿宋" w:eastAsia="仿宋" w:hAnsi="仿宋" w:cs="仿宋" w:hint="eastAsia"/>
                <w:color w:val="000000"/>
              </w:rPr>
              <w:t>热插拔硬盘；</w:t>
            </w:r>
            <w:r>
              <w:rPr>
                <w:rFonts w:ascii="仿宋" w:eastAsia="仿宋" w:hAnsi="仿宋" w:cs="仿宋" w:hint="eastAsia"/>
                <w:color w:val="000000"/>
              </w:rPr>
              <w:t>10</w:t>
            </w:r>
            <w:r>
              <w:rPr>
                <w:rFonts w:ascii="仿宋" w:eastAsia="仿宋" w:hAnsi="仿宋" w:cs="仿宋" w:hint="eastAsia"/>
                <w:color w:val="000000"/>
              </w:rPr>
              <w:t>块</w:t>
            </w:r>
            <w:r>
              <w:rPr>
                <w:rFonts w:ascii="仿宋" w:eastAsia="仿宋" w:hAnsi="仿宋" w:cs="仿宋" w:hint="eastAsia"/>
                <w:color w:val="000000"/>
              </w:rPr>
              <w:t>1.92TB SSD</w:t>
            </w:r>
            <w:r>
              <w:rPr>
                <w:rFonts w:ascii="仿宋" w:eastAsia="仿宋" w:hAnsi="仿宋" w:cs="仿宋" w:hint="eastAsia"/>
                <w:color w:val="000000"/>
              </w:rPr>
              <w:t>热插拔硬盘</w:t>
            </w:r>
            <w:r>
              <w:rPr>
                <w:rFonts w:ascii="仿宋" w:eastAsia="仿宋" w:hAnsi="仿宋" w:cs="仿宋" w:hint="eastAsia"/>
                <w:color w:val="000000"/>
              </w:rPr>
              <w:t>4</w:t>
            </w:r>
            <w:r>
              <w:rPr>
                <w:rFonts w:ascii="仿宋" w:eastAsia="仿宋" w:hAnsi="仿宋" w:cs="仿宋" w:hint="eastAsia"/>
                <w:color w:val="000000"/>
              </w:rPr>
              <w:t>个</w:t>
            </w:r>
            <w:r>
              <w:rPr>
                <w:rFonts w:ascii="仿宋" w:eastAsia="仿宋" w:hAnsi="仿宋" w:cs="仿宋" w:hint="eastAsia"/>
                <w:color w:val="000000"/>
              </w:rPr>
              <w:t>16Gbps FC</w:t>
            </w:r>
            <w:r>
              <w:rPr>
                <w:rFonts w:ascii="仿宋" w:eastAsia="仿宋" w:hAnsi="仿宋" w:cs="仿宋" w:hint="eastAsia"/>
                <w:color w:val="000000"/>
              </w:rPr>
              <w:t>和</w:t>
            </w:r>
            <w:r>
              <w:rPr>
                <w:rFonts w:ascii="仿宋" w:eastAsia="仿宋" w:hAnsi="仿宋" w:cs="仿宋" w:hint="eastAsia"/>
                <w:color w:val="000000"/>
              </w:rPr>
              <w:t>4</w:t>
            </w:r>
            <w:r>
              <w:rPr>
                <w:rFonts w:ascii="仿宋" w:eastAsia="仿宋" w:hAnsi="仿宋" w:cs="仿宋" w:hint="eastAsia"/>
                <w:color w:val="000000"/>
              </w:rPr>
              <w:t>个</w:t>
            </w:r>
            <w:r>
              <w:rPr>
                <w:rFonts w:ascii="仿宋" w:eastAsia="仿宋" w:hAnsi="仿宋" w:cs="仿宋" w:hint="eastAsia"/>
                <w:color w:val="000000"/>
              </w:rPr>
              <w:t>10Gbps</w:t>
            </w:r>
            <w:r>
              <w:rPr>
                <w:rFonts w:ascii="仿宋" w:eastAsia="仿宋" w:hAnsi="仿宋" w:cs="仿宋" w:hint="eastAsia"/>
                <w:color w:val="000000"/>
              </w:rPr>
              <w:t>端口（电口）；配置高速缓存</w:t>
            </w:r>
            <w:r>
              <w:rPr>
                <w:rFonts w:ascii="仿宋" w:eastAsia="仿宋" w:hAnsi="仿宋" w:cs="仿宋" w:hint="eastAsia"/>
                <w:color w:val="000000"/>
              </w:rPr>
              <w:t>96GB</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套</w:t>
            </w:r>
          </w:p>
        </w:tc>
      </w:tr>
      <w:tr w:rsidR="00872DD3">
        <w:trPr>
          <w:jc w:val="center"/>
        </w:trPr>
        <w:tc>
          <w:tcPr>
            <w:tcW w:w="813"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5</w:t>
            </w:r>
          </w:p>
        </w:tc>
        <w:tc>
          <w:tcPr>
            <w:tcW w:w="167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EMC vplex</w:t>
            </w:r>
            <w:r>
              <w:rPr>
                <w:rFonts w:ascii="仿宋" w:eastAsia="仿宋" w:hAnsi="仿宋" w:cs="仿宋" w:hint="eastAsia"/>
                <w:color w:val="000000"/>
              </w:rPr>
              <w:t>存储虚拟化网关</w:t>
            </w:r>
          </w:p>
        </w:tc>
        <w:tc>
          <w:tcPr>
            <w:tcW w:w="722"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DELL EMC</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EMC vplex</w:t>
            </w:r>
            <w:r>
              <w:rPr>
                <w:rFonts w:ascii="仿宋" w:eastAsia="仿宋" w:hAnsi="仿宋" w:cs="仿宋" w:hint="eastAsia"/>
                <w:color w:val="000000"/>
              </w:rPr>
              <w:t>存储虚拟化网关</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配</w:t>
            </w:r>
            <w:r>
              <w:rPr>
                <w:rFonts w:ascii="仿宋" w:eastAsia="仿宋" w:hAnsi="仿宋" w:cs="仿宋" w:hint="eastAsia"/>
                <w:color w:val="000000"/>
              </w:rPr>
              <w:t>10TB</w:t>
            </w:r>
            <w:r>
              <w:rPr>
                <w:rFonts w:ascii="仿宋" w:eastAsia="仿宋" w:hAnsi="仿宋" w:cs="仿宋" w:hint="eastAsia"/>
                <w:color w:val="000000"/>
              </w:rPr>
              <w:t>本地容量管理许可；最大可管理虚拟化容量为</w:t>
            </w:r>
            <w:r>
              <w:rPr>
                <w:rFonts w:ascii="仿宋" w:eastAsia="仿宋" w:hAnsi="仿宋" w:cs="仿宋" w:hint="eastAsia"/>
                <w:color w:val="000000"/>
              </w:rPr>
              <w:t>8PB</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套</w:t>
            </w:r>
          </w:p>
        </w:tc>
      </w:tr>
      <w:tr w:rsidR="00872DD3">
        <w:trPr>
          <w:jc w:val="center"/>
        </w:trPr>
        <w:tc>
          <w:tcPr>
            <w:tcW w:w="813"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6</w:t>
            </w:r>
          </w:p>
        </w:tc>
        <w:tc>
          <w:tcPr>
            <w:tcW w:w="167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存储专用交换</w:t>
            </w:r>
          </w:p>
        </w:tc>
        <w:tc>
          <w:tcPr>
            <w:tcW w:w="722"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DS-C9148D-8G12P</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12</w:t>
            </w:r>
            <w:r>
              <w:rPr>
                <w:rFonts w:ascii="仿宋" w:eastAsia="仿宋" w:hAnsi="仿宋" w:cs="仿宋" w:hint="eastAsia"/>
                <w:color w:val="000000"/>
              </w:rPr>
              <w:t>口激活</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台</w:t>
            </w:r>
          </w:p>
        </w:tc>
      </w:tr>
      <w:tr w:rsidR="00872DD3">
        <w:trPr>
          <w:jc w:val="center"/>
        </w:trPr>
        <w:tc>
          <w:tcPr>
            <w:tcW w:w="813"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7</w:t>
            </w:r>
          </w:p>
        </w:tc>
        <w:tc>
          <w:tcPr>
            <w:tcW w:w="167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存储专用交换</w:t>
            </w:r>
          </w:p>
        </w:tc>
        <w:tc>
          <w:tcPr>
            <w:tcW w:w="722"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思科</w:t>
            </w:r>
          </w:p>
        </w:tc>
        <w:tc>
          <w:tcPr>
            <w:tcW w:w="1879"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DS-C9148S-16G24P</w:t>
            </w:r>
          </w:p>
        </w:tc>
        <w:tc>
          <w:tcPr>
            <w:tcW w:w="2815"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24</w:t>
            </w:r>
            <w:r>
              <w:rPr>
                <w:rFonts w:ascii="仿宋" w:eastAsia="仿宋" w:hAnsi="仿宋" w:cs="仿宋" w:hint="eastAsia"/>
                <w:color w:val="000000"/>
              </w:rPr>
              <w:t>口激活</w:t>
            </w:r>
          </w:p>
        </w:tc>
        <w:tc>
          <w:tcPr>
            <w:tcW w:w="886" w:type="dxa"/>
            <w:vAlign w:val="center"/>
          </w:tcPr>
          <w:p w:rsidR="00872DD3" w:rsidRDefault="00CA356E">
            <w:pPr>
              <w:adjustRightInd/>
              <w:snapToGrid/>
              <w:spacing w:after="0"/>
              <w:textAlignment w:val="center"/>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台</w:t>
            </w:r>
          </w:p>
        </w:tc>
      </w:tr>
    </w:tbl>
    <w:p w:rsidR="00872DD3" w:rsidRDefault="00872DD3">
      <w:pPr>
        <w:widowControl w:val="0"/>
        <w:adjustRightInd/>
        <w:snapToGrid/>
        <w:spacing w:after="0"/>
        <w:jc w:val="both"/>
        <w:rPr>
          <w:rFonts w:ascii="仿宋" w:eastAsia="仿宋" w:hAnsi="仿宋" w:cs="仿宋"/>
          <w:b/>
          <w:color w:val="000000"/>
          <w:sz w:val="21"/>
          <w:szCs w:val="21"/>
        </w:rPr>
      </w:pPr>
    </w:p>
    <w:p w:rsidR="00872DD3" w:rsidRDefault="00872DD3">
      <w:pPr>
        <w:widowControl w:val="0"/>
        <w:adjustRightInd/>
        <w:snapToGrid/>
        <w:spacing w:after="0"/>
        <w:jc w:val="both"/>
        <w:rPr>
          <w:rFonts w:ascii="仿宋" w:eastAsia="仿宋" w:hAnsi="仿宋" w:cs="仿宋"/>
          <w:b/>
          <w:color w:val="000000"/>
          <w:sz w:val="21"/>
          <w:szCs w:val="21"/>
        </w:rPr>
      </w:pPr>
    </w:p>
    <w:p w:rsidR="00872DD3" w:rsidRDefault="00CA356E">
      <w:pPr>
        <w:keepNext/>
        <w:keepLines/>
        <w:widowControl w:val="0"/>
        <w:adjustRightInd/>
        <w:snapToGrid/>
        <w:spacing w:before="260" w:after="187" w:line="416" w:lineRule="auto"/>
        <w:jc w:val="both"/>
        <w:outlineLvl w:val="1"/>
        <w:rPr>
          <w:rFonts w:ascii="仿宋" w:eastAsia="仿宋" w:hAnsi="仿宋" w:cs="仿宋"/>
          <w:b/>
          <w:bCs/>
          <w:color w:val="000000"/>
          <w:sz w:val="32"/>
          <w:szCs w:val="21"/>
        </w:rPr>
      </w:pPr>
      <w:r>
        <w:rPr>
          <w:rFonts w:ascii="仿宋" w:eastAsia="仿宋" w:hAnsi="仿宋" w:cs="仿宋" w:hint="eastAsia"/>
          <w:b/>
          <w:bCs/>
          <w:color w:val="000000"/>
          <w:sz w:val="32"/>
          <w:szCs w:val="21"/>
        </w:rPr>
        <w:t>3</w:t>
      </w:r>
      <w:r>
        <w:rPr>
          <w:rFonts w:ascii="仿宋" w:eastAsia="仿宋" w:hAnsi="仿宋" w:cs="仿宋" w:hint="eastAsia"/>
          <w:b/>
          <w:bCs/>
          <w:color w:val="000000"/>
          <w:sz w:val="32"/>
          <w:szCs w:val="21"/>
        </w:rPr>
        <w:t>、数据中心质保清单服务内容</w:t>
      </w:r>
    </w:p>
    <w:p w:rsidR="00872DD3" w:rsidRDefault="00CA356E">
      <w:pPr>
        <w:keepNext/>
        <w:keepLines/>
        <w:widowControl w:val="0"/>
        <w:numPr>
          <w:ilvl w:val="2"/>
          <w:numId w:val="0"/>
        </w:numPr>
        <w:adjustRightInd/>
        <w:snapToGrid/>
        <w:spacing w:before="200" w:afterLines="60" w:after="187" w:line="360" w:lineRule="auto"/>
        <w:jc w:val="both"/>
        <w:outlineLvl w:val="2"/>
        <w:rPr>
          <w:rFonts w:ascii="仿宋" w:eastAsia="仿宋" w:hAnsi="仿宋" w:cs="仿宋"/>
          <w:b/>
          <w:bCs/>
          <w:color w:val="993300"/>
          <w:kern w:val="2"/>
          <w:sz w:val="28"/>
          <w:szCs w:val="28"/>
        </w:rPr>
      </w:pPr>
      <w:bookmarkStart w:id="1" w:name="_Toc26538163"/>
      <w:r>
        <w:rPr>
          <w:rFonts w:ascii="仿宋" w:eastAsia="仿宋" w:hAnsi="仿宋" w:cs="仿宋" w:hint="eastAsia"/>
          <w:b/>
          <w:bCs/>
          <w:color w:val="993300"/>
          <w:kern w:val="2"/>
          <w:sz w:val="28"/>
          <w:szCs w:val="28"/>
        </w:rPr>
        <w:t>现场技术支持服务</w:t>
      </w:r>
      <w:bookmarkEnd w:id="1"/>
    </w:p>
    <w:p w:rsidR="00872DD3" w:rsidRDefault="00CA356E">
      <w:pPr>
        <w:widowControl w:val="0"/>
        <w:adjustRightInd/>
        <w:spacing w:after="0" w:line="360" w:lineRule="auto"/>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准备工作：</w:t>
      </w:r>
    </w:p>
    <w:p w:rsidR="00872DD3" w:rsidRDefault="00CA356E">
      <w:pPr>
        <w:widowControl w:val="0"/>
        <w:numPr>
          <w:ilvl w:val="0"/>
          <w:numId w:val="1"/>
        </w:numPr>
        <w:adjustRightInd/>
        <w:snapToGrid/>
        <w:spacing w:after="0" w:line="360" w:lineRule="auto"/>
        <w:ind w:left="1040" w:hanging="480"/>
        <w:jc w:val="both"/>
        <w:rPr>
          <w:rFonts w:ascii="仿宋" w:eastAsia="仿宋" w:hAnsi="仿宋" w:cs="仿宋"/>
          <w:kern w:val="2"/>
          <w:sz w:val="28"/>
          <w:szCs w:val="28"/>
        </w:rPr>
      </w:pPr>
      <w:r>
        <w:rPr>
          <w:rFonts w:ascii="仿宋" w:eastAsia="仿宋" w:hAnsi="仿宋" w:cs="仿宋" w:hint="eastAsia"/>
          <w:kern w:val="2"/>
          <w:sz w:val="28"/>
          <w:szCs w:val="28"/>
        </w:rPr>
        <w:lastRenderedPageBreak/>
        <w:t>查阅设备档案，了解设备运行情况及设备以往所发生过的问题及处理办法；</w:t>
      </w:r>
    </w:p>
    <w:p w:rsidR="00872DD3" w:rsidRDefault="00CA356E">
      <w:pPr>
        <w:widowControl w:val="0"/>
        <w:numPr>
          <w:ilvl w:val="0"/>
          <w:numId w:val="1"/>
        </w:numPr>
        <w:adjustRightInd/>
        <w:snapToGrid/>
        <w:spacing w:after="0" w:line="360" w:lineRule="auto"/>
        <w:ind w:left="1040" w:hanging="480"/>
        <w:jc w:val="both"/>
        <w:rPr>
          <w:rFonts w:ascii="仿宋" w:eastAsia="仿宋" w:hAnsi="仿宋" w:cs="仿宋"/>
          <w:kern w:val="2"/>
          <w:sz w:val="28"/>
          <w:szCs w:val="28"/>
        </w:rPr>
      </w:pPr>
      <w:r>
        <w:rPr>
          <w:rFonts w:ascii="仿宋" w:eastAsia="仿宋" w:hAnsi="仿宋" w:cs="仿宋" w:hint="eastAsia"/>
          <w:kern w:val="2"/>
          <w:sz w:val="28"/>
          <w:szCs w:val="28"/>
        </w:rPr>
        <w:t>准备技术服务工具、技术服务资料、交通工具、必要的备品备件及软件。</w:t>
      </w:r>
    </w:p>
    <w:p w:rsidR="00872DD3" w:rsidRDefault="00CA356E">
      <w:pPr>
        <w:widowControl w:val="0"/>
        <w:adjustRightInd/>
        <w:spacing w:after="0" w:line="360" w:lineRule="auto"/>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供应商工程师将严格遵循用户机房出入管理制度有关规定，履行机房登记手续并在维护管理人员的引导下，进入故障现场。</w:t>
      </w:r>
    </w:p>
    <w:p w:rsidR="00872DD3" w:rsidRDefault="00CA356E">
      <w:pPr>
        <w:widowControl w:val="0"/>
        <w:adjustRightInd/>
        <w:spacing w:after="0" w:line="360" w:lineRule="auto"/>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供应商工程师将在处理故障前了解设备运行情况，核实故障现象，并根据故障现象对设备进行故障分析定位、测试、诊断，并制定业务恢复和故障解决技术方案</w:t>
      </w:r>
      <w:r>
        <w:rPr>
          <w:rFonts w:ascii="仿宋" w:eastAsia="仿宋" w:hAnsi="仿宋" w:cs="仿宋" w:hint="eastAsia"/>
          <w:kern w:val="2"/>
          <w:sz w:val="28"/>
          <w:szCs w:val="28"/>
        </w:rPr>
        <w:t>,</w:t>
      </w:r>
      <w:r>
        <w:rPr>
          <w:rFonts w:ascii="仿宋" w:eastAsia="仿宋" w:hAnsi="仿宋" w:cs="仿宋" w:hint="eastAsia"/>
          <w:kern w:val="2"/>
          <w:sz w:val="28"/>
          <w:szCs w:val="28"/>
        </w:rPr>
        <w:t>。供应商保证优先实施业务恢复，在恢复业务的前提下，再进行彻底的故障修复。技术方案经用户相关主管人员批准后，由供应商的技术人员进行实施；或在用户主管人员允许的情况下，由供应商的技术人员进行具体实施。</w:t>
      </w:r>
    </w:p>
    <w:p w:rsidR="00872DD3" w:rsidRDefault="00CA356E">
      <w:pPr>
        <w:widowControl w:val="0"/>
        <w:adjustRightInd/>
        <w:spacing w:after="0" w:line="360" w:lineRule="auto"/>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如果确定为设备硬件故障，供应商将提供设备硬件为用户进行更换。如果是系统软件故障，供应商将在维保合同规定的服务范围内，为用户修复系统软件故障。</w:t>
      </w:r>
    </w:p>
    <w:p w:rsidR="00872DD3" w:rsidRDefault="00CA356E">
      <w:pPr>
        <w:widowControl w:val="0"/>
        <w:adjustRightInd/>
        <w:spacing w:after="0" w:line="360" w:lineRule="auto"/>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供应商工程师在处理故障时，会认</w:t>
      </w:r>
      <w:r>
        <w:rPr>
          <w:rFonts w:ascii="仿宋" w:eastAsia="仿宋" w:hAnsi="仿宋" w:cs="仿宋" w:hint="eastAsia"/>
          <w:kern w:val="2"/>
          <w:sz w:val="28"/>
          <w:szCs w:val="28"/>
        </w:rPr>
        <w:t>真填写《故障处理报告》并得到用户签字确认及存档后方离开，供应商工程师在处理故障后，将向用户维护人员解释故障原因和解决方法，以及在日常维护中的预防措施。</w:t>
      </w:r>
    </w:p>
    <w:p w:rsidR="00872DD3" w:rsidRDefault="00CA356E">
      <w:pPr>
        <w:keepNext/>
        <w:keepLines/>
        <w:widowControl w:val="0"/>
        <w:numPr>
          <w:ilvl w:val="2"/>
          <w:numId w:val="0"/>
        </w:numPr>
        <w:adjustRightInd/>
        <w:snapToGrid/>
        <w:spacing w:before="200" w:afterLines="60" w:after="187" w:line="360" w:lineRule="auto"/>
        <w:jc w:val="both"/>
        <w:outlineLvl w:val="2"/>
        <w:rPr>
          <w:rFonts w:ascii="仿宋" w:eastAsia="仿宋" w:hAnsi="仿宋" w:cs="仿宋"/>
          <w:b/>
          <w:bCs/>
          <w:color w:val="993300"/>
          <w:kern w:val="2"/>
          <w:sz w:val="28"/>
          <w:szCs w:val="28"/>
        </w:rPr>
      </w:pPr>
      <w:bookmarkStart w:id="2" w:name="_Toc26538164"/>
      <w:bookmarkStart w:id="3" w:name="_Toc372200742"/>
      <w:r>
        <w:rPr>
          <w:rFonts w:ascii="仿宋" w:eastAsia="仿宋" w:hAnsi="仿宋" w:cs="仿宋" w:hint="eastAsia"/>
          <w:b/>
          <w:bCs/>
          <w:color w:val="993300"/>
          <w:kern w:val="2"/>
          <w:sz w:val="28"/>
          <w:szCs w:val="28"/>
        </w:rPr>
        <w:t>远程技术支持服务</w:t>
      </w:r>
      <w:bookmarkEnd w:id="2"/>
      <w:bookmarkEnd w:id="3"/>
    </w:p>
    <w:p w:rsidR="00872DD3" w:rsidRDefault="00CA356E">
      <w:pPr>
        <w:widowControl w:val="0"/>
        <w:adjustRightInd/>
        <w:snapToGrid/>
        <w:spacing w:after="0" w:line="360" w:lineRule="auto"/>
        <w:ind w:firstLineChars="200" w:firstLine="560"/>
        <w:jc w:val="both"/>
        <w:rPr>
          <w:rFonts w:ascii="仿宋" w:eastAsia="仿宋" w:hAnsi="仿宋" w:cs="仿宋"/>
          <w:kern w:val="2"/>
          <w:sz w:val="28"/>
          <w:szCs w:val="28"/>
        </w:rPr>
      </w:pPr>
      <w:r>
        <w:rPr>
          <w:rFonts w:ascii="仿宋" w:eastAsia="仿宋" w:hAnsi="仿宋" w:cs="仿宋" w:hint="eastAsia"/>
          <w:kern w:val="2"/>
          <w:sz w:val="28"/>
          <w:szCs w:val="28"/>
        </w:rPr>
        <w:t>如果有条件并得到允许，供应商工程师能够通过远程登录系统给予及时支持，检查系统运行情况，确保维修速度及质量。</w:t>
      </w:r>
    </w:p>
    <w:p w:rsidR="00872DD3" w:rsidRDefault="00CA356E">
      <w:pPr>
        <w:keepNext/>
        <w:keepLines/>
        <w:widowControl w:val="0"/>
        <w:numPr>
          <w:ilvl w:val="2"/>
          <w:numId w:val="0"/>
        </w:numPr>
        <w:adjustRightInd/>
        <w:snapToGrid/>
        <w:spacing w:before="200" w:afterLines="60" w:after="187" w:line="360" w:lineRule="auto"/>
        <w:jc w:val="both"/>
        <w:outlineLvl w:val="2"/>
        <w:rPr>
          <w:rFonts w:ascii="仿宋" w:eastAsia="仿宋" w:hAnsi="仿宋" w:cs="仿宋"/>
          <w:b/>
          <w:bCs/>
          <w:color w:val="993300"/>
          <w:kern w:val="2"/>
          <w:sz w:val="28"/>
          <w:szCs w:val="28"/>
        </w:rPr>
      </w:pPr>
      <w:bookmarkStart w:id="4" w:name="_Toc328319940"/>
      <w:bookmarkStart w:id="5" w:name="_Toc26538165"/>
      <w:bookmarkStart w:id="6" w:name="_Toc372200743"/>
      <w:r>
        <w:rPr>
          <w:rFonts w:ascii="仿宋" w:eastAsia="仿宋" w:hAnsi="仿宋" w:cs="仿宋" w:hint="eastAsia"/>
          <w:b/>
          <w:bCs/>
          <w:color w:val="993300"/>
          <w:kern w:val="2"/>
          <w:sz w:val="28"/>
          <w:szCs w:val="28"/>
        </w:rPr>
        <w:t>系统巡检服务</w:t>
      </w:r>
      <w:bookmarkEnd w:id="4"/>
      <w:bookmarkEnd w:id="5"/>
      <w:bookmarkEnd w:id="6"/>
    </w:p>
    <w:p w:rsidR="00872DD3" w:rsidRDefault="00CA356E">
      <w:pPr>
        <w:widowControl w:val="0"/>
        <w:adjustRightInd/>
        <w:snapToGrid/>
        <w:spacing w:after="0" w:line="360" w:lineRule="auto"/>
        <w:ind w:firstLine="480"/>
        <w:jc w:val="both"/>
        <w:rPr>
          <w:rFonts w:ascii="仿宋" w:eastAsia="仿宋" w:hAnsi="仿宋" w:cs="仿宋"/>
          <w:kern w:val="2"/>
          <w:sz w:val="28"/>
          <w:szCs w:val="28"/>
        </w:rPr>
      </w:pPr>
      <w:r>
        <w:rPr>
          <w:rFonts w:ascii="仿宋" w:eastAsia="仿宋" w:hAnsi="仿宋" w:cs="仿宋" w:hint="eastAsia"/>
          <w:kern w:val="2"/>
          <w:sz w:val="28"/>
          <w:szCs w:val="28"/>
        </w:rPr>
        <w:t>对维护项目范围内的设备进行计划的定期现场检查，及时发现设备运行</w:t>
      </w:r>
      <w:r>
        <w:rPr>
          <w:rFonts w:ascii="仿宋" w:eastAsia="仿宋" w:hAnsi="仿宋" w:cs="仿宋" w:hint="eastAsia"/>
          <w:kern w:val="2"/>
          <w:sz w:val="28"/>
          <w:szCs w:val="28"/>
        </w:rPr>
        <w:lastRenderedPageBreak/>
        <w:t>中出现的隐患，通过系统调整等手段，减少设备发生故障的概率，保证设备稳定、高效运行。</w:t>
      </w:r>
    </w:p>
    <w:p w:rsidR="00872DD3" w:rsidRDefault="00CA356E">
      <w:pPr>
        <w:widowControl w:val="0"/>
        <w:numPr>
          <w:ilvl w:val="0"/>
          <w:numId w:val="2"/>
        </w:numPr>
        <w:adjustRightInd/>
        <w:snapToGrid/>
        <w:spacing w:after="0" w:line="360" w:lineRule="auto"/>
        <w:ind w:firstLine="480"/>
        <w:jc w:val="both"/>
        <w:rPr>
          <w:rFonts w:ascii="仿宋" w:eastAsia="仿宋" w:hAnsi="仿宋" w:cs="仿宋"/>
          <w:kern w:val="2"/>
          <w:sz w:val="28"/>
          <w:szCs w:val="28"/>
        </w:rPr>
      </w:pPr>
      <w:r>
        <w:rPr>
          <w:rFonts w:ascii="仿宋" w:eastAsia="仿宋" w:hAnsi="仿宋" w:cs="仿宋" w:hint="eastAsia"/>
          <w:kern w:val="2"/>
          <w:sz w:val="28"/>
          <w:szCs w:val="28"/>
        </w:rPr>
        <w:t>提供每同至少提供一次设备现场巡检服务，按照系统维保巡检管理规程的相关要求，对用户的所有设备进行细致全面的健康检查。检查的内容包括软件、硬件检查，电源、告警及设备运行环境的检查等，以及对现场进行环境评估与指导，并及时提供巡检报告。</w:t>
      </w:r>
    </w:p>
    <w:p w:rsidR="00872DD3" w:rsidRDefault="00CA356E">
      <w:pPr>
        <w:widowControl w:val="0"/>
        <w:numPr>
          <w:ilvl w:val="0"/>
          <w:numId w:val="3"/>
        </w:numPr>
        <w:adjustRightInd/>
        <w:snapToGrid/>
        <w:spacing w:after="0" w:line="360" w:lineRule="auto"/>
        <w:jc w:val="both"/>
        <w:rPr>
          <w:rFonts w:ascii="仿宋" w:eastAsia="仿宋" w:hAnsi="仿宋" w:cs="仿宋"/>
          <w:kern w:val="2"/>
          <w:sz w:val="28"/>
          <w:szCs w:val="28"/>
        </w:rPr>
      </w:pPr>
      <w:r>
        <w:rPr>
          <w:rFonts w:ascii="仿宋" w:eastAsia="仿宋" w:hAnsi="仿宋" w:cs="仿宋" w:hint="eastAsia"/>
          <w:b/>
          <w:kern w:val="2"/>
          <w:sz w:val="28"/>
          <w:szCs w:val="28"/>
        </w:rPr>
        <w:t>硬件系统</w:t>
      </w:r>
      <w:r>
        <w:rPr>
          <w:rFonts w:ascii="仿宋" w:eastAsia="仿宋" w:hAnsi="仿宋" w:cs="仿宋" w:hint="eastAsia"/>
          <w:kern w:val="2"/>
          <w:sz w:val="28"/>
          <w:szCs w:val="28"/>
        </w:rPr>
        <w:t>：有无故障黄灯亮或闪烁，系统日志和系统邮件中有无报错信息，诊断程序校验所有硬件设备运行情况，发现异常，抢先更换故障或可能故障硬件。</w:t>
      </w:r>
    </w:p>
    <w:p w:rsidR="00872DD3" w:rsidRDefault="00CA356E">
      <w:pPr>
        <w:widowControl w:val="0"/>
        <w:numPr>
          <w:ilvl w:val="0"/>
          <w:numId w:val="3"/>
        </w:numPr>
        <w:adjustRightInd/>
        <w:snapToGrid/>
        <w:spacing w:after="0" w:line="360" w:lineRule="auto"/>
        <w:jc w:val="both"/>
        <w:rPr>
          <w:rFonts w:ascii="仿宋" w:eastAsia="仿宋" w:hAnsi="仿宋" w:cs="仿宋"/>
          <w:kern w:val="2"/>
          <w:sz w:val="28"/>
          <w:szCs w:val="28"/>
        </w:rPr>
      </w:pPr>
      <w:r>
        <w:rPr>
          <w:rFonts w:ascii="仿宋" w:eastAsia="仿宋" w:hAnsi="仿宋" w:cs="仿宋" w:hint="eastAsia"/>
          <w:b/>
          <w:kern w:val="2"/>
          <w:sz w:val="28"/>
          <w:szCs w:val="28"/>
        </w:rPr>
        <w:t>操作系统</w:t>
      </w:r>
      <w:r>
        <w:rPr>
          <w:rFonts w:ascii="仿宋" w:eastAsia="仿宋" w:hAnsi="仿宋" w:cs="仿宋" w:hint="eastAsia"/>
          <w:kern w:val="2"/>
          <w:sz w:val="28"/>
          <w:szCs w:val="28"/>
        </w:rPr>
        <w:t>：确认系统是否在正常的状态下运行，同时对系统运行过程中所产生的垃圾文件和日益膨胀的日志文件进行清理。如果系统运行出现异常，供应商工程师</w:t>
      </w:r>
      <w:r>
        <w:rPr>
          <w:rFonts w:ascii="仿宋" w:eastAsia="仿宋" w:hAnsi="仿宋" w:cs="仿宋" w:hint="eastAsia"/>
          <w:kern w:val="2"/>
          <w:sz w:val="28"/>
          <w:szCs w:val="28"/>
        </w:rPr>
        <w:t>在征得用户系统管理员同意后，负责对操作系统进行系统性能调整和系统优化，必要时进行微码升级和补本安装，提高系统效率和安全性。</w:t>
      </w:r>
    </w:p>
    <w:p w:rsidR="00872DD3" w:rsidRDefault="00CA356E">
      <w:pPr>
        <w:widowControl w:val="0"/>
        <w:numPr>
          <w:ilvl w:val="0"/>
          <w:numId w:val="3"/>
        </w:numPr>
        <w:adjustRightInd/>
        <w:snapToGrid/>
        <w:spacing w:after="0" w:line="360" w:lineRule="auto"/>
        <w:jc w:val="both"/>
        <w:rPr>
          <w:rFonts w:ascii="仿宋" w:eastAsia="仿宋" w:hAnsi="仿宋" w:cs="仿宋"/>
          <w:kern w:val="2"/>
          <w:sz w:val="28"/>
          <w:szCs w:val="28"/>
        </w:rPr>
      </w:pPr>
      <w:r>
        <w:rPr>
          <w:rFonts w:ascii="仿宋" w:eastAsia="仿宋" w:hAnsi="仿宋" w:cs="仿宋" w:hint="eastAsia"/>
          <w:b/>
          <w:kern w:val="2"/>
          <w:sz w:val="28"/>
          <w:szCs w:val="28"/>
        </w:rPr>
        <w:t>虚拟化系统</w:t>
      </w:r>
      <w:r>
        <w:rPr>
          <w:rFonts w:ascii="仿宋" w:eastAsia="仿宋" w:hAnsi="仿宋" w:cs="仿宋" w:hint="eastAsia"/>
          <w:kern w:val="2"/>
          <w:sz w:val="28"/>
          <w:szCs w:val="28"/>
        </w:rPr>
        <w:t>：对</w:t>
      </w:r>
      <w:r>
        <w:rPr>
          <w:rFonts w:ascii="仿宋" w:eastAsia="仿宋" w:hAnsi="仿宋" w:cs="仿宋" w:hint="eastAsia"/>
          <w:b/>
          <w:kern w:val="2"/>
          <w:sz w:val="28"/>
          <w:szCs w:val="28"/>
        </w:rPr>
        <w:t>虚拟化</w:t>
      </w:r>
      <w:r>
        <w:rPr>
          <w:rFonts w:ascii="仿宋" w:eastAsia="仿宋" w:hAnsi="仿宋" w:cs="仿宋" w:hint="eastAsia"/>
          <w:kern w:val="2"/>
          <w:sz w:val="28"/>
          <w:szCs w:val="28"/>
        </w:rPr>
        <w:t>系统进行详细检查，并在条件允许的情况下进行模拟故障测试，以确保在发生故障的情况下保证备份机能够正常接管生产机的工作。</w:t>
      </w:r>
    </w:p>
    <w:p w:rsidR="00872DD3" w:rsidRDefault="00CA356E">
      <w:pPr>
        <w:widowControl w:val="0"/>
        <w:numPr>
          <w:ilvl w:val="0"/>
          <w:numId w:val="2"/>
        </w:numPr>
        <w:adjustRightInd/>
        <w:snapToGrid/>
        <w:spacing w:after="0" w:line="360" w:lineRule="auto"/>
        <w:ind w:firstLine="480"/>
        <w:jc w:val="both"/>
        <w:rPr>
          <w:rFonts w:ascii="仿宋" w:eastAsia="仿宋" w:hAnsi="仿宋" w:cs="仿宋"/>
          <w:kern w:val="2"/>
          <w:sz w:val="28"/>
          <w:szCs w:val="28"/>
        </w:rPr>
      </w:pPr>
      <w:r>
        <w:rPr>
          <w:rFonts w:ascii="仿宋" w:eastAsia="仿宋" w:hAnsi="仿宋" w:cs="仿宋" w:hint="eastAsia"/>
          <w:kern w:val="2"/>
          <w:sz w:val="28"/>
          <w:szCs w:val="28"/>
        </w:rPr>
        <w:t>现场技术交流</w:t>
      </w:r>
    </w:p>
    <w:p w:rsidR="00872DD3" w:rsidRDefault="00CA356E">
      <w:pPr>
        <w:widowControl w:val="0"/>
        <w:numPr>
          <w:ilvl w:val="0"/>
          <w:numId w:val="4"/>
        </w:numPr>
        <w:adjustRightInd/>
        <w:snapToGrid/>
        <w:spacing w:after="0" w:line="360" w:lineRule="auto"/>
        <w:jc w:val="both"/>
        <w:rPr>
          <w:rFonts w:ascii="仿宋" w:eastAsia="仿宋" w:hAnsi="仿宋" w:cs="仿宋"/>
          <w:kern w:val="2"/>
          <w:sz w:val="28"/>
          <w:szCs w:val="28"/>
        </w:rPr>
      </w:pPr>
      <w:r>
        <w:rPr>
          <w:rFonts w:ascii="仿宋" w:eastAsia="仿宋" w:hAnsi="仿宋" w:cs="仿宋" w:hint="eastAsia"/>
          <w:kern w:val="2"/>
          <w:sz w:val="28"/>
          <w:szCs w:val="28"/>
        </w:rPr>
        <w:t>巡检过程详尽回答用户工程师在日常使用设备时碰到的问题。</w:t>
      </w:r>
    </w:p>
    <w:p w:rsidR="00872DD3" w:rsidRDefault="00CA356E">
      <w:pPr>
        <w:widowControl w:val="0"/>
        <w:numPr>
          <w:ilvl w:val="0"/>
          <w:numId w:val="4"/>
        </w:numPr>
        <w:adjustRightInd/>
        <w:snapToGrid/>
        <w:spacing w:after="0" w:line="360" w:lineRule="auto"/>
        <w:jc w:val="both"/>
        <w:rPr>
          <w:rFonts w:ascii="仿宋" w:eastAsia="仿宋" w:hAnsi="仿宋" w:cs="仿宋"/>
          <w:kern w:val="2"/>
          <w:sz w:val="28"/>
          <w:szCs w:val="28"/>
        </w:rPr>
      </w:pPr>
      <w:r>
        <w:rPr>
          <w:rFonts w:ascii="仿宋" w:eastAsia="仿宋" w:hAnsi="仿宋" w:cs="仿宋" w:hint="eastAsia"/>
          <w:kern w:val="2"/>
          <w:sz w:val="28"/>
          <w:szCs w:val="28"/>
        </w:rPr>
        <w:t>完成现场设备巡检后，将详细填写“维保服务记录单”。在设备巡检完成后</w:t>
      </w:r>
      <w:r>
        <w:rPr>
          <w:rFonts w:ascii="仿宋" w:eastAsia="仿宋" w:hAnsi="仿宋" w:cs="仿宋" w:hint="eastAsia"/>
          <w:kern w:val="2"/>
          <w:sz w:val="28"/>
          <w:szCs w:val="28"/>
        </w:rPr>
        <w:t>2</w:t>
      </w:r>
      <w:r>
        <w:rPr>
          <w:rFonts w:ascii="仿宋" w:eastAsia="仿宋" w:hAnsi="仿宋" w:cs="仿宋" w:hint="eastAsia"/>
          <w:kern w:val="2"/>
          <w:sz w:val="28"/>
          <w:szCs w:val="28"/>
        </w:rPr>
        <w:t>个工作日内，提交设备巡检报告。</w:t>
      </w:r>
    </w:p>
    <w:p w:rsidR="00872DD3" w:rsidRDefault="00CA356E">
      <w:pPr>
        <w:widowControl w:val="0"/>
        <w:numPr>
          <w:ilvl w:val="0"/>
          <w:numId w:val="4"/>
        </w:numPr>
        <w:adjustRightInd/>
        <w:snapToGrid/>
        <w:spacing w:after="0" w:line="360" w:lineRule="auto"/>
        <w:jc w:val="both"/>
        <w:rPr>
          <w:rFonts w:ascii="仿宋" w:eastAsia="仿宋" w:hAnsi="仿宋" w:cs="仿宋"/>
          <w:kern w:val="2"/>
          <w:sz w:val="28"/>
          <w:szCs w:val="28"/>
        </w:rPr>
      </w:pPr>
      <w:r>
        <w:rPr>
          <w:rFonts w:ascii="仿宋" w:eastAsia="仿宋" w:hAnsi="仿宋" w:cs="仿宋" w:hint="eastAsia"/>
          <w:kern w:val="2"/>
          <w:sz w:val="28"/>
          <w:szCs w:val="28"/>
        </w:rPr>
        <w:t>为用户建立设备维修档案，并根据设备运行情况向用户提供设备升</w:t>
      </w:r>
      <w:r>
        <w:rPr>
          <w:rFonts w:ascii="仿宋" w:eastAsia="仿宋" w:hAnsi="仿宋" w:cs="仿宋" w:hint="eastAsia"/>
          <w:kern w:val="2"/>
          <w:sz w:val="28"/>
          <w:szCs w:val="28"/>
        </w:rPr>
        <w:lastRenderedPageBreak/>
        <w:t>级、改造、更换的建议和方案。在设备巡检过程中对用户工程师进行现场培训。</w:t>
      </w:r>
    </w:p>
    <w:p w:rsidR="00872DD3" w:rsidRDefault="00CA356E">
      <w:pPr>
        <w:widowControl w:val="0"/>
        <w:numPr>
          <w:ilvl w:val="0"/>
          <w:numId w:val="4"/>
        </w:numPr>
        <w:adjustRightInd/>
        <w:snapToGrid/>
        <w:spacing w:after="0" w:line="360" w:lineRule="auto"/>
        <w:jc w:val="both"/>
        <w:rPr>
          <w:rFonts w:ascii="仿宋" w:eastAsia="仿宋" w:hAnsi="仿宋" w:cs="仿宋"/>
          <w:kern w:val="2"/>
          <w:sz w:val="28"/>
          <w:szCs w:val="28"/>
        </w:rPr>
      </w:pPr>
      <w:r>
        <w:rPr>
          <w:rFonts w:ascii="仿宋" w:eastAsia="仿宋" w:hAnsi="仿宋" w:cs="仿宋" w:hint="eastAsia"/>
          <w:kern w:val="2"/>
          <w:sz w:val="28"/>
          <w:szCs w:val="28"/>
        </w:rPr>
        <w:t>在重大节日和政治活动封网前，供应商工程师也将对设备进行巡检。保证设备在这段时间内正常运行。</w:t>
      </w:r>
    </w:p>
    <w:p w:rsidR="00872DD3" w:rsidRDefault="00CA356E">
      <w:pPr>
        <w:keepNext/>
        <w:keepLines/>
        <w:widowControl w:val="0"/>
        <w:adjustRightInd/>
        <w:snapToGrid/>
        <w:spacing w:before="260" w:after="187" w:line="416" w:lineRule="auto"/>
        <w:jc w:val="both"/>
        <w:outlineLvl w:val="1"/>
        <w:rPr>
          <w:rFonts w:ascii="仿宋" w:eastAsia="仿宋" w:hAnsi="仿宋" w:cs="仿宋"/>
          <w:b/>
          <w:bCs/>
          <w:kern w:val="2"/>
          <w:sz w:val="32"/>
          <w:szCs w:val="32"/>
        </w:rPr>
      </w:pPr>
      <w:r>
        <w:rPr>
          <w:rFonts w:ascii="仿宋" w:eastAsia="仿宋" w:hAnsi="仿宋" w:cs="仿宋" w:hint="eastAsia"/>
          <w:b/>
          <w:bCs/>
          <w:color w:val="000000"/>
          <w:sz w:val="32"/>
          <w:szCs w:val="21"/>
        </w:rPr>
        <w:t>4</w:t>
      </w:r>
      <w:r>
        <w:rPr>
          <w:rFonts w:ascii="仿宋" w:eastAsia="仿宋" w:hAnsi="仿宋" w:cs="仿宋" w:hint="eastAsia"/>
          <w:b/>
          <w:bCs/>
          <w:color w:val="000000"/>
          <w:sz w:val="32"/>
          <w:szCs w:val="21"/>
        </w:rPr>
        <w:t>、数据中心维保清单服务内容</w:t>
      </w:r>
    </w:p>
    <w:p w:rsidR="00872DD3" w:rsidRDefault="00CA356E">
      <w:pPr>
        <w:keepNext/>
        <w:keepLines/>
        <w:widowControl w:val="0"/>
        <w:numPr>
          <w:ilvl w:val="2"/>
          <w:numId w:val="0"/>
        </w:numPr>
        <w:adjustRightInd/>
        <w:snapToGrid/>
        <w:spacing w:before="200" w:afterLines="60" w:after="187"/>
        <w:jc w:val="both"/>
        <w:outlineLvl w:val="2"/>
        <w:rPr>
          <w:rFonts w:ascii="仿宋" w:eastAsia="仿宋" w:hAnsi="仿宋" w:cs="仿宋"/>
          <w:b/>
          <w:bCs/>
          <w:kern w:val="2"/>
          <w:sz w:val="28"/>
          <w:szCs w:val="28"/>
        </w:rPr>
      </w:pPr>
      <w:bookmarkStart w:id="7" w:name="_Toc26538168"/>
      <w:r>
        <w:rPr>
          <w:rFonts w:ascii="仿宋" w:eastAsia="仿宋" w:hAnsi="仿宋" w:cs="仿宋" w:hint="eastAsia"/>
          <w:b/>
          <w:bCs/>
          <w:kern w:val="2"/>
          <w:sz w:val="28"/>
          <w:szCs w:val="28"/>
        </w:rPr>
        <w:t>日常维护</w:t>
      </w:r>
      <w:bookmarkEnd w:id="7"/>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根据招标要求，针对正常运行中的设备进行保养，软件升级，功能检查，以期排除潜在故障因素，及时发现故障隐患并做出处理，确保设备稳定运行，针对用户业务系统的要求，及时响应更新升级平台软件。并做到如下基本要求：</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维护公司必须做到存储设备巡检每周</w:t>
      </w:r>
      <w:r>
        <w:rPr>
          <w:rFonts w:ascii="仿宋" w:eastAsia="仿宋" w:hAnsi="仿宋" w:cs="仿宋" w:hint="eastAsia"/>
          <w:kern w:val="2"/>
          <w:sz w:val="28"/>
          <w:szCs w:val="28"/>
        </w:rPr>
        <w:t>1</w:t>
      </w:r>
      <w:r>
        <w:rPr>
          <w:rFonts w:ascii="仿宋" w:eastAsia="仿宋" w:hAnsi="仿宋" w:cs="仿宋" w:hint="eastAsia"/>
          <w:kern w:val="2"/>
          <w:sz w:val="28"/>
          <w:szCs w:val="28"/>
        </w:rPr>
        <w:t>次。</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(1)</w:t>
      </w:r>
      <w:r>
        <w:rPr>
          <w:rFonts w:ascii="仿宋" w:eastAsia="仿宋" w:hAnsi="仿宋" w:cs="仿宋" w:hint="eastAsia"/>
          <w:kern w:val="2"/>
          <w:sz w:val="28"/>
          <w:szCs w:val="28"/>
        </w:rPr>
        <w:t xml:space="preserve"> </w:t>
      </w:r>
      <w:r>
        <w:rPr>
          <w:rFonts w:ascii="仿宋" w:eastAsia="仿宋" w:hAnsi="仿宋" w:cs="仿宋" w:hint="eastAsia"/>
          <w:kern w:val="2"/>
          <w:sz w:val="28"/>
          <w:szCs w:val="28"/>
        </w:rPr>
        <w:t>每次定期设备巡检做好纸质记录，将发现的故障隐患上报委托方</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 xml:space="preserve">(2) </w:t>
      </w:r>
      <w:r>
        <w:rPr>
          <w:rFonts w:ascii="仿宋" w:eastAsia="仿宋" w:hAnsi="仿宋" w:cs="仿宋" w:hint="eastAsia"/>
          <w:kern w:val="2"/>
          <w:sz w:val="28"/>
          <w:szCs w:val="28"/>
        </w:rPr>
        <w:t>定期设备工作状态检查、设备安全性检查、设备性能检查、设备间线缆整理等。</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 xml:space="preserve">(3) </w:t>
      </w:r>
      <w:r>
        <w:rPr>
          <w:rFonts w:ascii="仿宋" w:eastAsia="仿宋" w:hAnsi="仿宋" w:cs="仿宋" w:hint="eastAsia"/>
          <w:kern w:val="2"/>
          <w:sz w:val="28"/>
          <w:szCs w:val="28"/>
        </w:rPr>
        <w:t>软件日常维护</w:t>
      </w:r>
      <w:r>
        <w:rPr>
          <w:rFonts w:ascii="仿宋" w:eastAsia="仿宋" w:hAnsi="仿宋" w:cs="仿宋" w:hint="eastAsia"/>
          <w:kern w:val="2"/>
          <w:sz w:val="28"/>
          <w:szCs w:val="28"/>
        </w:rPr>
        <w:t>:</w:t>
      </w:r>
      <w:r>
        <w:rPr>
          <w:rFonts w:ascii="仿宋" w:eastAsia="仿宋" w:hAnsi="仿宋" w:cs="仿宋" w:hint="eastAsia"/>
          <w:kern w:val="2"/>
          <w:sz w:val="28"/>
          <w:szCs w:val="28"/>
        </w:rPr>
        <w:t>分配磁盘空间检查</w:t>
      </w:r>
      <w:r>
        <w:rPr>
          <w:rFonts w:ascii="仿宋" w:eastAsia="仿宋" w:hAnsi="仿宋" w:cs="仿宋" w:hint="eastAsia"/>
          <w:kern w:val="2"/>
          <w:sz w:val="28"/>
          <w:szCs w:val="28"/>
        </w:rPr>
        <w:t>,</w:t>
      </w:r>
      <w:r>
        <w:rPr>
          <w:rFonts w:ascii="仿宋" w:eastAsia="仿宋" w:hAnsi="仿宋" w:cs="仿宋" w:hint="eastAsia"/>
          <w:kern w:val="2"/>
          <w:sz w:val="28"/>
          <w:szCs w:val="28"/>
        </w:rPr>
        <w:t>备份软件检查等</w:t>
      </w:r>
      <w:r>
        <w:rPr>
          <w:rFonts w:ascii="仿宋" w:eastAsia="仿宋" w:hAnsi="仿宋" w:cs="仿宋" w:hint="eastAsia"/>
          <w:kern w:val="2"/>
          <w:sz w:val="28"/>
          <w:szCs w:val="28"/>
        </w:rPr>
        <w:t>.</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 xml:space="preserve">(4) </w:t>
      </w:r>
      <w:r>
        <w:rPr>
          <w:rFonts w:ascii="仿宋" w:eastAsia="仿宋" w:hAnsi="仿宋" w:cs="仿宋" w:hint="eastAsia"/>
          <w:kern w:val="2"/>
          <w:sz w:val="28"/>
          <w:szCs w:val="28"/>
        </w:rPr>
        <w:t>数据迁移</w:t>
      </w:r>
      <w:r>
        <w:rPr>
          <w:rFonts w:ascii="仿宋" w:eastAsia="仿宋" w:hAnsi="仿宋" w:cs="仿宋" w:hint="eastAsia"/>
          <w:kern w:val="2"/>
          <w:sz w:val="28"/>
          <w:szCs w:val="28"/>
        </w:rPr>
        <w:t>,</w:t>
      </w:r>
      <w:r>
        <w:rPr>
          <w:rFonts w:ascii="仿宋" w:eastAsia="仿宋" w:hAnsi="仿宋" w:cs="仿宋" w:hint="eastAsia"/>
          <w:kern w:val="2"/>
          <w:sz w:val="28"/>
          <w:szCs w:val="28"/>
        </w:rPr>
        <w:t>须提供用户要求的涉及设备的所有相关现场技术报务</w:t>
      </w:r>
      <w:r>
        <w:rPr>
          <w:rFonts w:ascii="仿宋" w:eastAsia="仿宋" w:hAnsi="仿宋" w:cs="仿宋" w:hint="eastAsia"/>
          <w:kern w:val="2"/>
          <w:sz w:val="28"/>
          <w:szCs w:val="28"/>
        </w:rPr>
        <w:t>.</w:t>
      </w:r>
      <w:r>
        <w:rPr>
          <w:rFonts w:ascii="仿宋" w:eastAsia="仿宋" w:hAnsi="仿宋" w:cs="仿宋" w:hint="eastAsia"/>
          <w:kern w:val="2"/>
          <w:sz w:val="28"/>
          <w:szCs w:val="28"/>
        </w:rPr>
        <w:t>提供详细的技术方案</w:t>
      </w:r>
      <w:r>
        <w:rPr>
          <w:rFonts w:ascii="仿宋" w:eastAsia="仿宋" w:hAnsi="仿宋" w:cs="仿宋" w:hint="eastAsia"/>
          <w:kern w:val="2"/>
          <w:sz w:val="28"/>
          <w:szCs w:val="28"/>
        </w:rPr>
        <w:t>,</w:t>
      </w:r>
      <w:r>
        <w:rPr>
          <w:rFonts w:ascii="仿宋" w:eastAsia="仿宋" w:hAnsi="仿宋" w:cs="仿宋" w:hint="eastAsia"/>
          <w:kern w:val="2"/>
          <w:sz w:val="28"/>
          <w:szCs w:val="28"/>
        </w:rPr>
        <w:t>不得影响系统正常运行</w:t>
      </w:r>
      <w:r>
        <w:rPr>
          <w:rFonts w:ascii="仿宋" w:eastAsia="仿宋" w:hAnsi="仿宋" w:cs="仿宋" w:hint="eastAsia"/>
          <w:kern w:val="2"/>
          <w:sz w:val="28"/>
          <w:szCs w:val="28"/>
        </w:rPr>
        <w:t>.</w:t>
      </w:r>
      <w:r>
        <w:rPr>
          <w:rFonts w:ascii="仿宋" w:eastAsia="仿宋" w:hAnsi="仿宋" w:cs="仿宋" w:hint="eastAsia"/>
          <w:kern w:val="2"/>
          <w:sz w:val="28"/>
          <w:szCs w:val="28"/>
        </w:rPr>
        <w:t>对于不属于本项目的设备</w:t>
      </w:r>
      <w:r>
        <w:rPr>
          <w:rFonts w:ascii="仿宋" w:eastAsia="仿宋" w:hAnsi="仿宋" w:cs="仿宋" w:hint="eastAsia"/>
          <w:kern w:val="2"/>
          <w:sz w:val="28"/>
          <w:szCs w:val="28"/>
        </w:rPr>
        <w:t>,</w:t>
      </w:r>
      <w:r>
        <w:rPr>
          <w:rFonts w:ascii="仿宋" w:eastAsia="仿宋" w:hAnsi="仿宋" w:cs="仿宋" w:hint="eastAsia"/>
          <w:kern w:val="2"/>
          <w:sz w:val="28"/>
          <w:szCs w:val="28"/>
        </w:rPr>
        <w:t>应现场场配合用户及其他厂商</w:t>
      </w:r>
      <w:r>
        <w:rPr>
          <w:rFonts w:ascii="仿宋" w:eastAsia="仿宋" w:hAnsi="仿宋" w:cs="仿宋" w:hint="eastAsia"/>
          <w:kern w:val="2"/>
          <w:sz w:val="28"/>
          <w:szCs w:val="28"/>
        </w:rPr>
        <w:t>,</w:t>
      </w:r>
      <w:r>
        <w:rPr>
          <w:rFonts w:ascii="仿宋" w:eastAsia="仿宋" w:hAnsi="仿宋" w:cs="仿宋" w:hint="eastAsia"/>
          <w:kern w:val="2"/>
          <w:sz w:val="28"/>
          <w:szCs w:val="28"/>
        </w:rPr>
        <w:t>提供必要的辅助服务</w:t>
      </w:r>
      <w:r>
        <w:rPr>
          <w:rFonts w:ascii="仿宋" w:eastAsia="仿宋" w:hAnsi="仿宋" w:cs="仿宋" w:hint="eastAsia"/>
          <w:kern w:val="2"/>
          <w:sz w:val="28"/>
          <w:szCs w:val="28"/>
        </w:rPr>
        <w:t>.</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(5)</w:t>
      </w:r>
      <w:r>
        <w:rPr>
          <w:rFonts w:ascii="仿宋" w:eastAsia="仿宋" w:hAnsi="仿宋" w:cs="仿宋" w:hint="eastAsia"/>
          <w:kern w:val="2"/>
          <w:sz w:val="28"/>
          <w:szCs w:val="28"/>
        </w:rPr>
        <w:t>必要时对设备进行清洁</w:t>
      </w:r>
      <w:r>
        <w:rPr>
          <w:rFonts w:ascii="仿宋" w:eastAsia="仿宋" w:hAnsi="仿宋" w:cs="仿宋" w:hint="eastAsia"/>
          <w:kern w:val="2"/>
          <w:sz w:val="28"/>
          <w:szCs w:val="28"/>
        </w:rPr>
        <w:t>.</w:t>
      </w:r>
      <w:r>
        <w:rPr>
          <w:rFonts w:ascii="仿宋" w:eastAsia="仿宋" w:hAnsi="仿宋" w:cs="仿宋" w:hint="eastAsia"/>
          <w:kern w:val="2"/>
          <w:sz w:val="28"/>
          <w:szCs w:val="28"/>
        </w:rPr>
        <w:t>保持设备良好运行状态</w:t>
      </w:r>
      <w:r>
        <w:rPr>
          <w:rFonts w:ascii="仿宋" w:eastAsia="仿宋" w:hAnsi="仿宋" w:cs="仿宋" w:hint="eastAsia"/>
          <w:kern w:val="2"/>
          <w:sz w:val="28"/>
          <w:szCs w:val="28"/>
        </w:rPr>
        <w:t>.</w:t>
      </w:r>
    </w:p>
    <w:p w:rsidR="00872DD3" w:rsidRDefault="00CA356E">
      <w:pPr>
        <w:keepNext/>
        <w:keepLines/>
        <w:widowControl w:val="0"/>
        <w:numPr>
          <w:ilvl w:val="2"/>
          <w:numId w:val="0"/>
        </w:numPr>
        <w:adjustRightInd/>
        <w:snapToGrid/>
        <w:spacing w:before="200" w:afterLines="60" w:after="187"/>
        <w:jc w:val="both"/>
        <w:outlineLvl w:val="2"/>
        <w:rPr>
          <w:rFonts w:ascii="仿宋" w:eastAsia="仿宋" w:hAnsi="仿宋" w:cs="仿宋"/>
          <w:b/>
          <w:bCs/>
          <w:kern w:val="2"/>
          <w:sz w:val="28"/>
          <w:szCs w:val="28"/>
        </w:rPr>
      </w:pPr>
      <w:bookmarkStart w:id="8" w:name="_Toc26538169"/>
      <w:r>
        <w:rPr>
          <w:rFonts w:ascii="仿宋" w:eastAsia="仿宋" w:hAnsi="仿宋" w:cs="仿宋" w:hint="eastAsia"/>
          <w:b/>
          <w:bCs/>
          <w:kern w:val="2"/>
          <w:sz w:val="28"/>
          <w:szCs w:val="28"/>
        </w:rPr>
        <w:lastRenderedPageBreak/>
        <w:t>故障维护</w:t>
      </w:r>
      <w:bookmarkEnd w:id="8"/>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hint="eastAsia"/>
          <w:kern w:val="2"/>
          <w:sz w:val="28"/>
          <w:szCs w:val="28"/>
        </w:rPr>
        <w:t>1</w:t>
      </w:r>
      <w:r>
        <w:rPr>
          <w:rFonts w:ascii="仿宋" w:eastAsia="仿宋" w:hAnsi="仿宋" w:cs="仿宋" w:hint="eastAsia"/>
          <w:kern w:val="2"/>
          <w:sz w:val="28"/>
          <w:szCs w:val="28"/>
        </w:rPr>
        <w:t>）系统日志</w:t>
      </w:r>
      <w:r>
        <w:rPr>
          <w:rFonts w:ascii="仿宋" w:eastAsia="仿宋" w:hAnsi="仿宋" w:cs="仿宋" w:hint="eastAsia"/>
          <w:kern w:val="2"/>
          <w:sz w:val="28"/>
          <w:szCs w:val="28"/>
        </w:rPr>
        <w:t>,</w:t>
      </w:r>
      <w:r>
        <w:rPr>
          <w:rFonts w:ascii="仿宋" w:eastAsia="仿宋" w:hAnsi="仿宋" w:cs="仿宋" w:hint="eastAsia"/>
          <w:kern w:val="2"/>
          <w:sz w:val="28"/>
          <w:szCs w:val="28"/>
        </w:rPr>
        <w:t>检查错误日志</w:t>
      </w:r>
      <w:r>
        <w:rPr>
          <w:rFonts w:ascii="仿宋" w:eastAsia="仿宋" w:hAnsi="仿宋" w:cs="仿宋" w:hint="eastAsia"/>
          <w:kern w:val="2"/>
          <w:sz w:val="28"/>
          <w:szCs w:val="28"/>
        </w:rPr>
        <w:t>,</w:t>
      </w:r>
      <w:r>
        <w:rPr>
          <w:rFonts w:ascii="仿宋" w:eastAsia="仿宋" w:hAnsi="仿宋" w:cs="仿宋" w:hint="eastAsia"/>
          <w:kern w:val="2"/>
          <w:sz w:val="28"/>
          <w:szCs w:val="28"/>
        </w:rPr>
        <w:t>分析设备状态</w:t>
      </w:r>
      <w:r>
        <w:rPr>
          <w:rFonts w:ascii="仿宋" w:eastAsia="仿宋" w:hAnsi="仿宋" w:cs="仿宋" w:hint="eastAsia"/>
          <w:kern w:val="2"/>
          <w:sz w:val="28"/>
          <w:szCs w:val="28"/>
        </w:rPr>
        <w:t>,</w:t>
      </w:r>
      <w:r>
        <w:rPr>
          <w:rFonts w:ascii="仿宋" w:eastAsia="仿宋" w:hAnsi="仿宋" w:cs="仿宋" w:hint="eastAsia"/>
          <w:kern w:val="2"/>
          <w:sz w:val="28"/>
          <w:szCs w:val="28"/>
        </w:rPr>
        <w:t>系统运行性能检查和高级检查</w:t>
      </w:r>
      <w:r>
        <w:rPr>
          <w:rFonts w:ascii="仿宋" w:eastAsia="仿宋" w:hAnsi="仿宋" w:cs="仿宋" w:hint="eastAsia"/>
          <w:kern w:val="2"/>
          <w:sz w:val="28"/>
          <w:szCs w:val="28"/>
        </w:rPr>
        <w:t>.</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hint="eastAsia"/>
          <w:kern w:val="2"/>
          <w:sz w:val="28"/>
          <w:szCs w:val="28"/>
        </w:rPr>
        <w:t>2</w:t>
      </w:r>
      <w:r>
        <w:rPr>
          <w:rFonts w:ascii="仿宋" w:eastAsia="仿宋" w:hAnsi="仿宋" w:cs="仿宋" w:hint="eastAsia"/>
          <w:kern w:val="2"/>
          <w:sz w:val="28"/>
          <w:szCs w:val="28"/>
        </w:rPr>
        <w:t>）全天候（</w:t>
      </w:r>
      <w:r>
        <w:rPr>
          <w:rFonts w:ascii="仿宋" w:eastAsia="仿宋" w:hAnsi="仿宋" w:cs="仿宋" w:hint="eastAsia"/>
          <w:kern w:val="2"/>
          <w:sz w:val="28"/>
          <w:szCs w:val="28"/>
        </w:rPr>
        <w:t>24</w:t>
      </w:r>
      <w:r>
        <w:rPr>
          <w:rFonts w:ascii="仿宋" w:eastAsia="仿宋" w:hAnsi="仿宋" w:cs="仿宋" w:hint="eastAsia"/>
          <w:kern w:val="2"/>
          <w:sz w:val="28"/>
          <w:szCs w:val="28"/>
        </w:rPr>
        <w:t>小时</w:t>
      </w:r>
      <w:r>
        <w:rPr>
          <w:rFonts w:ascii="仿宋" w:eastAsia="仿宋" w:hAnsi="仿宋" w:cs="仿宋" w:hint="eastAsia"/>
          <w:kern w:val="2"/>
          <w:sz w:val="28"/>
          <w:szCs w:val="28"/>
        </w:rPr>
        <w:t>*7</w:t>
      </w:r>
      <w:r>
        <w:rPr>
          <w:rFonts w:ascii="仿宋" w:eastAsia="仿宋" w:hAnsi="仿宋" w:cs="仿宋" w:hint="eastAsia"/>
          <w:kern w:val="2"/>
          <w:sz w:val="28"/>
          <w:szCs w:val="28"/>
        </w:rPr>
        <w:t>天）实时电话响应；</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hint="eastAsia"/>
          <w:kern w:val="2"/>
          <w:sz w:val="28"/>
          <w:szCs w:val="28"/>
        </w:rPr>
        <w:t>3</w:t>
      </w:r>
      <w:r>
        <w:rPr>
          <w:rFonts w:ascii="仿宋" w:eastAsia="仿宋" w:hAnsi="仿宋" w:cs="仿宋" w:hint="eastAsia"/>
          <w:kern w:val="2"/>
          <w:sz w:val="28"/>
          <w:szCs w:val="28"/>
        </w:rPr>
        <w:t>）接报故障后，响应时间为</w:t>
      </w:r>
      <w:r>
        <w:rPr>
          <w:rFonts w:ascii="仿宋" w:eastAsia="仿宋" w:hAnsi="仿宋" w:cs="仿宋" w:hint="eastAsia"/>
          <w:kern w:val="2"/>
          <w:sz w:val="28"/>
          <w:szCs w:val="28"/>
        </w:rPr>
        <w:t>1</w:t>
      </w:r>
      <w:r>
        <w:rPr>
          <w:rFonts w:ascii="仿宋" w:eastAsia="仿宋" w:hAnsi="仿宋" w:cs="仿宋" w:hint="eastAsia"/>
          <w:kern w:val="2"/>
          <w:sz w:val="28"/>
          <w:szCs w:val="28"/>
        </w:rPr>
        <w:t>小时，</w:t>
      </w:r>
      <w:r>
        <w:rPr>
          <w:rFonts w:ascii="仿宋" w:eastAsia="仿宋" w:hAnsi="仿宋" w:cs="仿宋" w:hint="eastAsia"/>
          <w:kern w:val="2"/>
          <w:sz w:val="28"/>
          <w:szCs w:val="28"/>
        </w:rPr>
        <w:t>2</w:t>
      </w:r>
      <w:r>
        <w:rPr>
          <w:rFonts w:ascii="仿宋" w:eastAsia="仿宋" w:hAnsi="仿宋" w:cs="仿宋" w:hint="eastAsia"/>
          <w:kern w:val="2"/>
          <w:sz w:val="28"/>
          <w:szCs w:val="28"/>
        </w:rPr>
        <w:t>小时内到现场，一般故障</w:t>
      </w:r>
      <w:r>
        <w:rPr>
          <w:rFonts w:ascii="仿宋" w:eastAsia="仿宋" w:hAnsi="仿宋" w:cs="仿宋" w:hint="eastAsia"/>
          <w:kern w:val="2"/>
          <w:sz w:val="28"/>
          <w:szCs w:val="28"/>
        </w:rPr>
        <w:t>4</w:t>
      </w:r>
      <w:r>
        <w:rPr>
          <w:rFonts w:ascii="仿宋" w:eastAsia="仿宋" w:hAnsi="仿宋" w:cs="仿宋" w:hint="eastAsia"/>
          <w:kern w:val="2"/>
          <w:sz w:val="28"/>
          <w:szCs w:val="28"/>
        </w:rPr>
        <w:t>小时内修复，需更换设备的故障或设备外修的故障一般当日修复，重大故障、特大故障</w:t>
      </w:r>
      <w:r>
        <w:rPr>
          <w:rFonts w:ascii="仿宋" w:eastAsia="仿宋" w:hAnsi="仿宋" w:cs="仿宋" w:hint="eastAsia"/>
          <w:kern w:val="2"/>
          <w:sz w:val="28"/>
          <w:szCs w:val="28"/>
        </w:rPr>
        <w:t>2</w:t>
      </w:r>
      <w:r>
        <w:rPr>
          <w:rFonts w:ascii="仿宋" w:eastAsia="仿宋" w:hAnsi="仿宋" w:cs="仿宋" w:hint="eastAsia"/>
          <w:kern w:val="2"/>
          <w:sz w:val="28"/>
          <w:szCs w:val="28"/>
        </w:rPr>
        <w:t>天内修复，维修结果填写《维修任务单》，一式两份，一份报送委托方确认，另一份存档备查，同时每次维修情况记入维保档案报委托方确认。</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hint="eastAsia"/>
          <w:kern w:val="2"/>
          <w:sz w:val="28"/>
          <w:szCs w:val="28"/>
        </w:rPr>
        <w:t>4</w:t>
      </w:r>
      <w:r>
        <w:rPr>
          <w:rFonts w:ascii="仿宋" w:eastAsia="仿宋" w:hAnsi="仿宋" w:cs="仿宋" w:hint="eastAsia"/>
          <w:kern w:val="2"/>
          <w:sz w:val="28"/>
          <w:szCs w:val="28"/>
        </w:rPr>
        <w:t>）维保公司必须承诺为本项目中的所有设备提供满足服务期限的备品备件，且用于本项目中的备品备件必须是来自于设备原厂商的全新产</w:t>
      </w:r>
      <w:r>
        <w:rPr>
          <w:rFonts w:ascii="仿宋" w:eastAsia="仿宋" w:hAnsi="仿宋" w:cs="仿宋" w:hint="eastAsia"/>
          <w:kern w:val="2"/>
          <w:sz w:val="28"/>
          <w:szCs w:val="28"/>
        </w:rPr>
        <w:t>品。日常维保工作中，维保公司必须在备件库中保有一定数量的易损备品备件（随时对已使用的备件进行补充），以确保能满足日常运维保障的基本要求。</w:t>
      </w:r>
    </w:p>
    <w:p w:rsidR="00872DD3" w:rsidRDefault="00CA356E">
      <w:pPr>
        <w:widowControl w:val="0"/>
        <w:adjustRightInd/>
        <w:snapToGrid/>
        <w:spacing w:after="0"/>
        <w:ind w:left="578"/>
        <w:jc w:val="both"/>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hint="eastAsia"/>
          <w:kern w:val="2"/>
          <w:sz w:val="28"/>
          <w:szCs w:val="28"/>
        </w:rPr>
        <w:t>5</w:t>
      </w:r>
      <w:r>
        <w:rPr>
          <w:rFonts w:ascii="仿宋" w:eastAsia="仿宋" w:hAnsi="仿宋" w:cs="仿宋" w:hint="eastAsia"/>
          <w:kern w:val="2"/>
          <w:sz w:val="28"/>
          <w:szCs w:val="28"/>
        </w:rPr>
        <w:t>）设备返修，维保单位对设备故障不能自行修复的，可送原厂返修或送专业单位修理，相关修理费用由维保单位支付；</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hint="eastAsia"/>
          <w:kern w:val="2"/>
          <w:sz w:val="28"/>
          <w:szCs w:val="28"/>
        </w:rPr>
        <w:t>6</w:t>
      </w:r>
      <w:r>
        <w:rPr>
          <w:rFonts w:ascii="仿宋" w:eastAsia="仿宋" w:hAnsi="仿宋" w:cs="仿宋" w:hint="eastAsia"/>
          <w:kern w:val="2"/>
          <w:sz w:val="28"/>
          <w:szCs w:val="28"/>
        </w:rPr>
        <w:t>）当发生硬件设备故障时，如不能在</w:t>
      </w:r>
      <w:r>
        <w:rPr>
          <w:rFonts w:ascii="仿宋" w:eastAsia="仿宋" w:hAnsi="仿宋" w:cs="仿宋" w:hint="eastAsia"/>
          <w:kern w:val="2"/>
          <w:sz w:val="28"/>
          <w:szCs w:val="28"/>
        </w:rPr>
        <w:t>24</w:t>
      </w:r>
      <w:r>
        <w:rPr>
          <w:rFonts w:ascii="仿宋" w:eastAsia="仿宋" w:hAnsi="仿宋" w:cs="仿宋" w:hint="eastAsia"/>
          <w:kern w:val="2"/>
          <w:sz w:val="28"/>
          <w:szCs w:val="28"/>
        </w:rPr>
        <w:t>小时内修复故障，若用户要求</w:t>
      </w:r>
      <w:r>
        <w:rPr>
          <w:rFonts w:ascii="仿宋" w:eastAsia="仿宋" w:hAnsi="仿宋" w:cs="仿宋" w:hint="eastAsia"/>
          <w:kern w:val="2"/>
          <w:sz w:val="28"/>
          <w:szCs w:val="28"/>
        </w:rPr>
        <w:t>,</w:t>
      </w:r>
      <w:r>
        <w:rPr>
          <w:rFonts w:ascii="仿宋" w:eastAsia="仿宋" w:hAnsi="仿宋" w:cs="仿宋" w:hint="eastAsia"/>
          <w:kern w:val="2"/>
          <w:sz w:val="28"/>
          <w:szCs w:val="28"/>
        </w:rPr>
        <w:t>维保公司必须提供备机，并根据故障设备型号提供备机型号、配置、配电及相关的运行情况资料，在用户监督下进行安装、部署。设备故障修复后，经用户同意维保公司撤回备机，由用户负责对备机进行检查，涉及有用户数</w:t>
      </w:r>
      <w:r>
        <w:rPr>
          <w:rFonts w:ascii="仿宋" w:eastAsia="仿宋" w:hAnsi="仿宋" w:cs="仿宋" w:hint="eastAsia"/>
          <w:kern w:val="2"/>
          <w:sz w:val="28"/>
          <w:szCs w:val="28"/>
        </w:rPr>
        <w:t>据保存的设备，须进行相应的处理。</w:t>
      </w:r>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w:t>
      </w:r>
      <w:r>
        <w:rPr>
          <w:rFonts w:ascii="仿宋" w:eastAsia="仿宋" w:hAnsi="仿宋" w:cs="仿宋" w:hint="eastAsia"/>
          <w:kern w:val="2"/>
          <w:sz w:val="28"/>
          <w:szCs w:val="28"/>
        </w:rPr>
        <w:t>7</w:t>
      </w:r>
      <w:r>
        <w:rPr>
          <w:rFonts w:ascii="仿宋" w:eastAsia="仿宋" w:hAnsi="仿宋" w:cs="仿宋" w:hint="eastAsia"/>
          <w:kern w:val="2"/>
          <w:sz w:val="28"/>
          <w:szCs w:val="28"/>
        </w:rPr>
        <w:t>）</w:t>
      </w:r>
      <w:r>
        <w:rPr>
          <w:rFonts w:ascii="仿宋" w:eastAsia="仿宋" w:hAnsi="仿宋" w:cs="仿宋" w:hint="eastAsia"/>
          <w:kern w:val="2"/>
          <w:sz w:val="28"/>
          <w:szCs w:val="28"/>
        </w:rPr>
        <w:t xml:space="preserve"> </w:t>
      </w:r>
      <w:r>
        <w:rPr>
          <w:rFonts w:ascii="仿宋" w:eastAsia="仿宋" w:hAnsi="仿宋" w:cs="仿宋" w:hint="eastAsia"/>
          <w:kern w:val="2"/>
          <w:sz w:val="28"/>
          <w:szCs w:val="28"/>
        </w:rPr>
        <w:t>故障处理完毕</w:t>
      </w:r>
      <w:r>
        <w:rPr>
          <w:rFonts w:ascii="仿宋" w:eastAsia="仿宋" w:hAnsi="仿宋" w:cs="仿宋" w:hint="eastAsia"/>
          <w:kern w:val="2"/>
          <w:sz w:val="28"/>
          <w:szCs w:val="28"/>
        </w:rPr>
        <w:t>2</w:t>
      </w:r>
      <w:r>
        <w:rPr>
          <w:rFonts w:ascii="仿宋" w:eastAsia="仿宋" w:hAnsi="仿宋" w:cs="仿宋" w:hint="eastAsia"/>
          <w:kern w:val="2"/>
          <w:sz w:val="28"/>
          <w:szCs w:val="28"/>
        </w:rPr>
        <w:t>个工作日内，维保公司提供《故障处理分析报告》，详细说明故障原因、处理过程、解决办法、预防措施等关键内容，并签字</w:t>
      </w:r>
      <w:r>
        <w:rPr>
          <w:rFonts w:ascii="仿宋" w:eastAsia="仿宋" w:hAnsi="仿宋" w:cs="仿宋" w:hint="eastAsia"/>
          <w:kern w:val="2"/>
          <w:sz w:val="28"/>
          <w:szCs w:val="28"/>
        </w:rPr>
        <w:lastRenderedPageBreak/>
        <w:t>盖印章，提交给用户备案。系统恢复正常后，维保公司工程师应对系统进行持续跟踪，避免遗留问题。</w:t>
      </w:r>
    </w:p>
    <w:p w:rsidR="00872DD3" w:rsidRDefault="00CA356E">
      <w:pPr>
        <w:keepNext/>
        <w:keepLines/>
        <w:widowControl w:val="0"/>
        <w:numPr>
          <w:ilvl w:val="2"/>
          <w:numId w:val="0"/>
        </w:numPr>
        <w:adjustRightInd/>
        <w:snapToGrid/>
        <w:spacing w:before="200" w:afterLines="60" w:after="187"/>
        <w:jc w:val="both"/>
        <w:outlineLvl w:val="2"/>
        <w:rPr>
          <w:rFonts w:ascii="仿宋" w:eastAsia="仿宋" w:hAnsi="仿宋" w:cs="仿宋"/>
          <w:b/>
          <w:bCs/>
          <w:kern w:val="2"/>
          <w:sz w:val="28"/>
          <w:szCs w:val="28"/>
        </w:rPr>
      </w:pPr>
      <w:bookmarkStart w:id="9" w:name="_Toc26538170"/>
      <w:r>
        <w:rPr>
          <w:rFonts w:ascii="仿宋" w:eastAsia="仿宋" w:hAnsi="仿宋" w:cs="仿宋" w:hint="eastAsia"/>
          <w:kern w:val="2"/>
          <w:sz w:val="28"/>
          <w:szCs w:val="28"/>
        </w:rPr>
        <w:t>6</w:t>
      </w:r>
      <w:r>
        <w:rPr>
          <w:rFonts w:ascii="仿宋" w:eastAsia="仿宋" w:hAnsi="仿宋" w:cs="仿宋" w:hint="eastAsia"/>
          <w:kern w:val="2"/>
          <w:sz w:val="28"/>
          <w:szCs w:val="28"/>
        </w:rPr>
        <w:t>、</w:t>
      </w:r>
      <w:r>
        <w:rPr>
          <w:rFonts w:ascii="仿宋" w:eastAsia="仿宋" w:hAnsi="仿宋" w:cs="仿宋" w:hint="eastAsia"/>
          <w:b/>
          <w:bCs/>
          <w:kern w:val="2"/>
          <w:sz w:val="28"/>
          <w:szCs w:val="28"/>
        </w:rPr>
        <w:t>其他要求</w:t>
      </w:r>
      <w:bookmarkEnd w:id="9"/>
    </w:p>
    <w:p w:rsidR="00872DD3" w:rsidRDefault="00CA356E">
      <w:pPr>
        <w:widowControl w:val="0"/>
        <w:adjustRightInd/>
        <w:snapToGrid/>
        <w:spacing w:after="0"/>
        <w:ind w:firstLine="480"/>
        <w:jc w:val="both"/>
        <w:rPr>
          <w:rFonts w:ascii="仿宋" w:eastAsia="仿宋" w:hAnsi="仿宋" w:cs="仿宋"/>
          <w:kern w:val="2"/>
          <w:sz w:val="28"/>
          <w:szCs w:val="28"/>
        </w:rPr>
      </w:pPr>
      <w:r>
        <w:rPr>
          <w:rFonts w:ascii="仿宋" w:eastAsia="仿宋" w:hAnsi="仿宋" w:cs="仿宋" w:hint="eastAsia"/>
          <w:kern w:val="2"/>
          <w:sz w:val="28"/>
          <w:szCs w:val="28"/>
        </w:rPr>
        <w:t>重大系统变更现场值守服务</w:t>
      </w:r>
      <w:r>
        <w:rPr>
          <w:rFonts w:ascii="仿宋" w:eastAsia="仿宋" w:hAnsi="仿宋" w:cs="仿宋" w:hint="eastAsia"/>
          <w:kern w:val="2"/>
          <w:sz w:val="28"/>
          <w:szCs w:val="28"/>
        </w:rPr>
        <w:t>,</w:t>
      </w:r>
      <w:r>
        <w:rPr>
          <w:rFonts w:ascii="仿宋" w:eastAsia="仿宋" w:hAnsi="仿宋" w:cs="仿宋" w:hint="eastAsia"/>
          <w:kern w:val="2"/>
          <w:sz w:val="28"/>
          <w:szCs w:val="28"/>
        </w:rPr>
        <w:t>服务期内，用户在出现新系统上线、系统割接、设备扩容、移机、机房调整等重大系统变更事件时，维保公司须对参保设备提供设备移动、安装调试、配置调整、数据迁移、辅助工具软件安装等现场服务。对于不属于维保公司维护设备范围内设备，应现场配合用户及其他厂商，并提供必要的辅助服务。</w:t>
      </w:r>
    </w:p>
    <w:p w:rsidR="00872DD3" w:rsidRDefault="00872DD3">
      <w:pPr>
        <w:spacing w:line="220" w:lineRule="atLeast"/>
      </w:pPr>
    </w:p>
    <w:p w:rsidR="00872DD3" w:rsidRDefault="00872DD3"/>
    <w:sectPr w:rsidR="00872DD3">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56E" w:rsidRDefault="00CA356E">
      <w:r>
        <w:separator/>
      </w:r>
    </w:p>
  </w:endnote>
  <w:endnote w:type="continuationSeparator" w:id="0">
    <w:p w:rsidR="00CA356E" w:rsidRDefault="00C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672295"/>
    </w:sdtPr>
    <w:sdtEndPr/>
    <w:sdtContent>
      <w:p w:rsidR="00872DD3" w:rsidRDefault="00CA356E">
        <w:pPr>
          <w:pStyle w:val="a3"/>
          <w:jc w:val="center"/>
        </w:pPr>
        <w:r>
          <w:fldChar w:fldCharType="begin"/>
        </w:r>
        <w:r>
          <w:instrText>PAGE   \* MERGEFORMAT</w:instrText>
        </w:r>
        <w:r>
          <w:fldChar w:fldCharType="separate"/>
        </w:r>
        <w:r w:rsidR="00492B98" w:rsidRPr="00492B98">
          <w:rPr>
            <w:noProof/>
            <w:lang w:val="zh-CN"/>
          </w:rPr>
          <w:t>1</w:t>
        </w:r>
        <w:r>
          <w:rPr>
            <w:lang w:val="zh-CN"/>
          </w:rPr>
          <w:fldChar w:fldCharType="end"/>
        </w:r>
      </w:p>
    </w:sdtContent>
  </w:sdt>
  <w:p w:rsidR="00872DD3" w:rsidRDefault="00872DD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56E" w:rsidRDefault="00CA356E">
      <w:pPr>
        <w:spacing w:after="0"/>
      </w:pPr>
      <w:r>
        <w:separator/>
      </w:r>
    </w:p>
  </w:footnote>
  <w:footnote w:type="continuationSeparator" w:id="0">
    <w:p w:rsidR="00CA356E" w:rsidRDefault="00CA356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7E"/>
    <w:multiLevelType w:val="multilevel"/>
    <w:tmpl w:val="02396E7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522770F3"/>
    <w:multiLevelType w:val="multilevel"/>
    <w:tmpl w:val="522770F3"/>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abstractNum w:abstractNumId="2" w15:restartNumberingAfterBreak="0">
    <w:nsid w:val="65A70A86"/>
    <w:multiLevelType w:val="multilevel"/>
    <w:tmpl w:val="65A70A8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9FE05AC"/>
    <w:multiLevelType w:val="multilevel"/>
    <w:tmpl w:val="69FE05AC"/>
    <w:lvl w:ilvl="0">
      <w:start w:val="1"/>
      <w:numFmt w:val="bullet"/>
      <w:lvlText w:val=""/>
      <w:lvlJc w:val="left"/>
      <w:pPr>
        <w:ind w:left="0" w:firstLine="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D3"/>
    <w:rsid w:val="00492B98"/>
    <w:rsid w:val="00872DD3"/>
    <w:rsid w:val="00CA356E"/>
    <w:rsid w:val="24407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3EE3B"/>
  <w15:docId w15:val="{3FA03EA5-FB78-4284-BEF2-9D013F049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widowControl w:val="0"/>
      <w:tabs>
        <w:tab w:val="center" w:pos="4153"/>
        <w:tab w:val="right" w:pos="8306"/>
      </w:tabs>
      <w:adjustRightInd/>
      <w:spacing w:after="0"/>
    </w:pPr>
    <w:rPr>
      <w:rFonts w:asciiTheme="minorHAnsi" w:eastAsiaTheme="minorEastAsia" w:hAnsiTheme="minorHAnsi"/>
      <w:kern w:val="2"/>
      <w:sz w:val="18"/>
      <w:szCs w:val="18"/>
    </w:rPr>
  </w:style>
  <w:style w:type="paragraph" w:styleId="a4">
    <w:name w:val="header"/>
    <w:basedOn w:val="a"/>
    <w:link w:val="a5"/>
    <w:rsid w:val="00492B98"/>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492B98"/>
    <w:rPr>
      <w:rFonts w:ascii="Tahoma" w:eastAsia="微软雅黑"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CHEN</dc:creator>
  <cp:lastModifiedBy>Administrator</cp:lastModifiedBy>
  <cp:revision>2</cp:revision>
  <dcterms:created xsi:type="dcterms:W3CDTF">2022-05-17T00:06:00Z</dcterms:created>
  <dcterms:modified xsi:type="dcterms:W3CDTF">2022-05-26T08:42:00Z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B9E75F599EEB4E05B8143A2EB253AE01</vt:lpwstr>
  </property>
</Properties>
</file>