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 w:val="left" w:pos="6300"/>
        </w:tabs>
        <w:spacing w:line="360" w:lineRule="auto"/>
        <w:jc w:val="left"/>
        <w:textAlignment w:val="baseline"/>
        <w:rPr>
          <w:rFonts w:ascii="Times New Roman" w:hAnsi="Times New Roman" w:eastAsia="宋体"/>
          <w:sz w:val="44"/>
          <w:szCs w:val="44"/>
        </w:rPr>
      </w:pPr>
      <w:r>
        <w:rPr>
          <w:rFonts w:ascii="Times New Roman" w:hAnsi="Times New Roman" w:eastAsia="宋体"/>
          <w:sz w:val="44"/>
          <w:szCs w:val="44"/>
        </w:rPr>
        <w:tab/>
      </w:r>
    </w:p>
    <w:p>
      <w:pPr>
        <w:tabs>
          <w:tab w:val="left" w:pos="5760"/>
          <w:tab w:val="left" w:pos="6300"/>
        </w:tabs>
        <w:spacing w:line="360" w:lineRule="auto"/>
        <w:jc w:val="left"/>
        <w:textAlignment w:val="baseline"/>
        <w:rPr>
          <w:rFonts w:ascii="Times New Roman" w:hAnsi="Times New Roman" w:eastAsia="宋体"/>
          <w:sz w:val="44"/>
          <w:szCs w:val="44"/>
        </w:rPr>
      </w:pPr>
    </w:p>
    <w:p>
      <w:pPr>
        <w:spacing w:line="360" w:lineRule="auto"/>
        <w:jc w:val="center"/>
        <w:textAlignment w:val="baseline"/>
        <w:rPr>
          <w:rFonts w:ascii="Times New Roman" w:hAnsi="Times New Roman" w:eastAsia="宋体"/>
          <w:b/>
          <w:sz w:val="56"/>
          <w:szCs w:val="56"/>
        </w:rPr>
      </w:pPr>
      <w:r>
        <w:rPr>
          <w:rFonts w:hint="eastAsia" w:ascii="Times New Roman" w:hAnsi="Times New Roman" w:eastAsia="宋体"/>
          <w:b/>
          <w:sz w:val="52"/>
          <w:szCs w:val="56"/>
        </w:rPr>
        <w:t>南通市第三人民医院60周年纪念画册采购项目</w:t>
      </w:r>
    </w:p>
    <w:p>
      <w:pPr>
        <w:spacing w:line="360" w:lineRule="auto"/>
        <w:jc w:val="center"/>
        <w:textAlignment w:val="baseline"/>
        <w:rPr>
          <w:rFonts w:ascii="Times New Roman" w:hAnsi="Times New Roman" w:eastAsia="宋体"/>
          <w:b/>
          <w:sz w:val="56"/>
          <w:szCs w:val="56"/>
        </w:rPr>
      </w:pPr>
    </w:p>
    <w:p>
      <w:pPr>
        <w:spacing w:line="360" w:lineRule="auto"/>
        <w:jc w:val="center"/>
        <w:textAlignment w:val="baseline"/>
        <w:rPr>
          <w:rFonts w:ascii="Times New Roman" w:hAnsi="Times New Roman" w:eastAsia="宋体"/>
          <w:b/>
          <w:sz w:val="56"/>
          <w:szCs w:val="56"/>
        </w:rPr>
      </w:pPr>
    </w:p>
    <w:p>
      <w:pPr>
        <w:spacing w:line="360" w:lineRule="auto"/>
        <w:jc w:val="center"/>
        <w:textAlignment w:val="baseline"/>
        <w:rPr>
          <w:rFonts w:ascii="Times New Roman" w:hAnsi="Times New Roman" w:eastAsia="宋体"/>
          <w:b/>
          <w:sz w:val="72"/>
          <w:szCs w:val="56"/>
        </w:rPr>
      </w:pPr>
    </w:p>
    <w:p>
      <w:pPr>
        <w:spacing w:line="360" w:lineRule="auto"/>
        <w:jc w:val="center"/>
        <w:textAlignment w:val="baseline"/>
        <w:rPr>
          <w:rFonts w:ascii="Times New Roman" w:hAnsi="Times New Roman" w:eastAsia="宋体"/>
          <w:b/>
          <w:sz w:val="72"/>
          <w:szCs w:val="56"/>
        </w:rPr>
      </w:pPr>
      <w:r>
        <w:rPr>
          <w:rFonts w:ascii="Times New Roman" w:hAnsi="Times New Roman" w:eastAsia="宋体"/>
          <w:b/>
          <w:sz w:val="72"/>
          <w:szCs w:val="56"/>
        </w:rPr>
        <w:t>竞争性磋商文件</w:t>
      </w:r>
    </w:p>
    <w:p>
      <w:pPr>
        <w:spacing w:line="360" w:lineRule="auto"/>
        <w:jc w:val="center"/>
        <w:textAlignment w:val="baseline"/>
        <w:rPr>
          <w:rFonts w:ascii="Times New Roman" w:hAnsi="Times New Roman" w:eastAsia="宋体"/>
          <w:b/>
          <w:sz w:val="44"/>
          <w:szCs w:val="44"/>
        </w:rPr>
      </w:pPr>
      <w:r>
        <w:rPr>
          <w:rFonts w:hint="eastAsia" w:ascii="Times New Roman" w:hAnsi="Times New Roman" w:eastAsia="宋体"/>
          <w:b/>
          <w:sz w:val="44"/>
          <w:szCs w:val="44"/>
        </w:rPr>
        <w:t>（资格后审）</w:t>
      </w:r>
    </w:p>
    <w:p>
      <w:pPr>
        <w:spacing w:line="360" w:lineRule="auto"/>
        <w:jc w:val="center"/>
        <w:textAlignment w:val="baseline"/>
        <w:rPr>
          <w:rFonts w:ascii="Times New Roman" w:hAnsi="Times New Roman" w:eastAsia="宋体"/>
          <w:b/>
          <w:sz w:val="36"/>
        </w:rPr>
      </w:pPr>
    </w:p>
    <w:p>
      <w:pPr>
        <w:spacing w:line="360" w:lineRule="auto"/>
        <w:jc w:val="center"/>
        <w:textAlignment w:val="baseline"/>
        <w:rPr>
          <w:rFonts w:ascii="Times New Roman" w:hAnsi="Times New Roman" w:eastAsia="宋体"/>
          <w:b/>
          <w:sz w:val="36"/>
        </w:rPr>
      </w:pPr>
    </w:p>
    <w:p>
      <w:pPr>
        <w:spacing w:line="360" w:lineRule="auto"/>
        <w:textAlignment w:val="baseline"/>
        <w:rPr>
          <w:rFonts w:ascii="Times New Roman" w:hAnsi="Times New Roman" w:eastAsia="宋体"/>
          <w:b/>
          <w:sz w:val="36"/>
        </w:rPr>
      </w:pPr>
    </w:p>
    <w:p>
      <w:pPr>
        <w:spacing w:line="360" w:lineRule="auto"/>
        <w:jc w:val="center"/>
        <w:textAlignment w:val="baseline"/>
        <w:rPr>
          <w:rFonts w:ascii="Times New Roman" w:hAnsi="Times New Roman" w:eastAsia="宋体"/>
          <w:b/>
          <w:sz w:val="36"/>
        </w:rPr>
      </w:pPr>
    </w:p>
    <w:p>
      <w:pPr>
        <w:spacing w:line="360" w:lineRule="auto"/>
        <w:jc w:val="center"/>
        <w:textAlignment w:val="baseline"/>
        <w:rPr>
          <w:rFonts w:ascii="Times New Roman" w:hAnsi="Times New Roman" w:eastAsia="宋体"/>
          <w:b/>
          <w:sz w:val="36"/>
        </w:rPr>
      </w:pPr>
    </w:p>
    <w:p>
      <w:pPr>
        <w:spacing w:line="360" w:lineRule="auto"/>
        <w:jc w:val="center"/>
        <w:textAlignment w:val="baseline"/>
        <w:rPr>
          <w:rFonts w:ascii="Times New Roman" w:hAnsi="Times New Roman" w:eastAsia="宋体" w:cs="宋体"/>
          <w:b/>
          <w:sz w:val="30"/>
          <w:szCs w:val="30"/>
        </w:rPr>
      </w:pPr>
    </w:p>
    <w:p>
      <w:pPr>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采购单位：南通市第三人民医院</w:t>
      </w:r>
    </w:p>
    <w:p>
      <w:pPr>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代理机构：宏信天德工程顾问有限公司</w:t>
      </w:r>
    </w:p>
    <w:p>
      <w:pPr>
        <w:spacing w:line="360" w:lineRule="auto"/>
        <w:jc w:val="center"/>
        <w:textAlignment w:val="baseline"/>
        <w:rPr>
          <w:rFonts w:ascii="Times New Roman" w:hAnsi="Times New Roman" w:eastAsia="宋体" w:cs="宋体"/>
          <w:b/>
          <w:sz w:val="30"/>
          <w:szCs w:val="30"/>
        </w:rPr>
      </w:pPr>
    </w:p>
    <w:p>
      <w:pPr>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2022年07月18日</w:t>
      </w:r>
    </w:p>
    <w:p>
      <w:pPr>
        <w:adjustRightInd w:val="0"/>
        <w:snapToGrid w:val="0"/>
        <w:spacing w:line="360" w:lineRule="auto"/>
        <w:jc w:val="center"/>
        <w:rPr>
          <w:rFonts w:ascii="Times New Roman" w:hAnsi="Times New Roman" w:eastAsia="宋体"/>
          <w:b/>
          <w:sz w:val="30"/>
          <w:szCs w:val="30"/>
        </w:rPr>
      </w:pPr>
      <w:r>
        <w:rPr>
          <w:rFonts w:hint="eastAsia" w:ascii="Times New Roman" w:hAnsi="Times New Roman" w:eastAsia="宋体"/>
          <w:b/>
          <w:sz w:val="44"/>
          <w:szCs w:val="44"/>
        </w:rPr>
        <w:t>目  录</w:t>
      </w:r>
    </w:p>
    <w:p>
      <w:pPr>
        <w:pStyle w:val="6"/>
        <w:overflowPunct w:val="0"/>
        <w:ind w:firstLine="0"/>
        <w:jc w:val="center"/>
        <w:rPr>
          <w:rFonts w:ascii="Times New Roman" w:hAnsi="Times New Roman" w:eastAsia="宋体"/>
          <w:sz w:val="30"/>
        </w:rPr>
      </w:pPr>
    </w:p>
    <w:p>
      <w:pPr>
        <w:pStyle w:val="15"/>
        <w:tabs>
          <w:tab w:val="right" w:leader="dot" w:pos="9528"/>
        </w:tabs>
        <w:spacing w:line="1200" w:lineRule="exact"/>
        <w:rPr>
          <w:rFonts w:ascii="Times New Roman" w:hAnsi="Times New Roman" w:eastAsia="宋体"/>
          <w:sz w:val="32"/>
          <w:szCs w:val="32"/>
        </w:rPr>
      </w:pPr>
      <w:r>
        <w:rPr>
          <w:rFonts w:ascii="Times New Roman" w:hAnsi="Times New Roman" w:eastAsia="宋体"/>
          <w:b/>
          <w:bCs/>
          <w:sz w:val="36"/>
          <w:szCs w:val="36"/>
        </w:rPr>
        <w:fldChar w:fldCharType="begin"/>
      </w:r>
      <w:r>
        <w:rPr>
          <w:rFonts w:ascii="Times New Roman" w:hAnsi="Times New Roman" w:eastAsia="宋体"/>
          <w:b/>
          <w:bCs/>
          <w:sz w:val="36"/>
          <w:szCs w:val="36"/>
        </w:rPr>
        <w:instrText xml:space="preserve"> TOC \o "1-1" </w:instrText>
      </w:r>
      <w:r>
        <w:rPr>
          <w:rFonts w:ascii="Times New Roman" w:hAnsi="Times New Roman" w:eastAsia="宋体"/>
          <w:b/>
          <w:bCs/>
          <w:sz w:val="36"/>
          <w:szCs w:val="36"/>
        </w:rPr>
        <w:fldChar w:fldCharType="separate"/>
      </w:r>
      <w:r>
        <w:rPr>
          <w:rFonts w:ascii="Times New Roman" w:hAnsi="Times New Roman" w:eastAsia="宋体"/>
          <w:sz w:val="32"/>
          <w:szCs w:val="32"/>
        </w:rPr>
        <w:t xml:space="preserve">第一章 </w:t>
      </w:r>
      <w:r>
        <w:rPr>
          <w:rFonts w:hint="eastAsia" w:ascii="Times New Roman" w:hAnsi="Times New Roman" w:eastAsia="宋体"/>
          <w:sz w:val="32"/>
          <w:szCs w:val="32"/>
        </w:rPr>
        <w:t>竞争性磋商公告</w:t>
      </w:r>
    </w:p>
    <w:p>
      <w:pPr>
        <w:pStyle w:val="15"/>
        <w:tabs>
          <w:tab w:val="right" w:leader="dot" w:pos="9528"/>
        </w:tabs>
        <w:spacing w:line="1200" w:lineRule="exact"/>
        <w:rPr>
          <w:rFonts w:ascii="Times New Roman" w:hAnsi="Times New Roman" w:eastAsia="宋体"/>
          <w:sz w:val="32"/>
          <w:szCs w:val="32"/>
        </w:rPr>
      </w:pPr>
      <w:r>
        <w:rPr>
          <w:rFonts w:ascii="Times New Roman" w:hAnsi="Times New Roman" w:eastAsia="宋体"/>
          <w:sz w:val="32"/>
          <w:szCs w:val="32"/>
        </w:rPr>
        <w:t>第二章 投标</w:t>
      </w:r>
      <w:r>
        <w:rPr>
          <w:rFonts w:hint="eastAsia" w:ascii="Times New Roman" w:hAnsi="Times New Roman" w:eastAsia="宋体"/>
          <w:sz w:val="32"/>
          <w:szCs w:val="32"/>
        </w:rPr>
        <w:t>供应商</w:t>
      </w:r>
      <w:r>
        <w:rPr>
          <w:rFonts w:ascii="Times New Roman" w:hAnsi="Times New Roman" w:eastAsia="宋体"/>
          <w:sz w:val="32"/>
          <w:szCs w:val="32"/>
        </w:rPr>
        <w:t>须知</w:t>
      </w:r>
    </w:p>
    <w:p>
      <w:pPr>
        <w:pStyle w:val="15"/>
        <w:tabs>
          <w:tab w:val="right" w:leader="dot" w:pos="9528"/>
        </w:tabs>
        <w:spacing w:line="1200" w:lineRule="exact"/>
        <w:rPr>
          <w:rFonts w:ascii="Times New Roman" w:hAnsi="Times New Roman" w:eastAsia="宋体"/>
          <w:sz w:val="32"/>
          <w:szCs w:val="32"/>
        </w:rPr>
      </w:pPr>
      <w:r>
        <w:rPr>
          <w:rFonts w:ascii="Times New Roman" w:hAnsi="Times New Roman" w:eastAsia="宋体"/>
          <w:sz w:val="32"/>
          <w:szCs w:val="32"/>
        </w:rPr>
        <w:t>第三章 项目需求</w:t>
      </w:r>
    </w:p>
    <w:p>
      <w:pPr>
        <w:pStyle w:val="15"/>
        <w:tabs>
          <w:tab w:val="right" w:leader="dot" w:pos="9528"/>
        </w:tabs>
        <w:spacing w:line="1200" w:lineRule="exact"/>
        <w:rPr>
          <w:rFonts w:ascii="Times New Roman" w:hAnsi="Times New Roman" w:eastAsia="宋体"/>
          <w:sz w:val="32"/>
          <w:szCs w:val="32"/>
        </w:rPr>
      </w:pPr>
      <w:r>
        <w:rPr>
          <w:rFonts w:ascii="Times New Roman" w:hAnsi="Times New Roman" w:eastAsia="宋体"/>
          <w:sz w:val="32"/>
          <w:szCs w:val="32"/>
        </w:rPr>
        <w:t>第</w:t>
      </w:r>
      <w:r>
        <w:rPr>
          <w:rFonts w:hint="eastAsia" w:ascii="Times New Roman" w:hAnsi="Times New Roman" w:eastAsia="宋体"/>
          <w:sz w:val="32"/>
          <w:szCs w:val="32"/>
        </w:rPr>
        <w:t>四</w:t>
      </w:r>
      <w:r>
        <w:rPr>
          <w:rFonts w:ascii="Times New Roman" w:hAnsi="Times New Roman" w:eastAsia="宋体"/>
          <w:sz w:val="32"/>
          <w:szCs w:val="32"/>
        </w:rPr>
        <w:t xml:space="preserve">章 </w:t>
      </w:r>
      <w:r>
        <w:rPr>
          <w:rFonts w:hint="eastAsia" w:ascii="Times New Roman" w:hAnsi="Times New Roman" w:eastAsia="宋体"/>
          <w:sz w:val="32"/>
          <w:szCs w:val="32"/>
        </w:rPr>
        <w:t>评审方法和程序</w:t>
      </w:r>
    </w:p>
    <w:p>
      <w:pPr>
        <w:pStyle w:val="15"/>
        <w:tabs>
          <w:tab w:val="right" w:leader="dot" w:pos="9528"/>
        </w:tabs>
        <w:spacing w:line="1200" w:lineRule="exact"/>
        <w:rPr>
          <w:rFonts w:ascii="Times New Roman" w:hAnsi="Times New Roman" w:eastAsia="宋体"/>
          <w:sz w:val="32"/>
          <w:szCs w:val="32"/>
        </w:rPr>
      </w:pPr>
      <w:r>
        <w:rPr>
          <w:rFonts w:hint="eastAsia" w:ascii="Times New Roman" w:hAnsi="Times New Roman" w:eastAsia="宋体"/>
          <w:sz w:val="32"/>
          <w:szCs w:val="32"/>
        </w:rPr>
        <w:t>第五章</w:t>
      </w:r>
      <w:r>
        <w:rPr>
          <w:rFonts w:ascii="Times New Roman" w:hAnsi="Times New Roman" w:eastAsia="宋体"/>
          <w:sz w:val="32"/>
          <w:szCs w:val="32"/>
        </w:rPr>
        <w:t xml:space="preserve"> </w:t>
      </w:r>
      <w:r>
        <w:rPr>
          <w:rFonts w:hint="eastAsia" w:ascii="Times New Roman" w:hAnsi="Times New Roman" w:eastAsia="宋体"/>
          <w:sz w:val="32"/>
          <w:szCs w:val="32"/>
        </w:rPr>
        <w:t>合同授予</w:t>
      </w:r>
    </w:p>
    <w:p>
      <w:pPr>
        <w:spacing w:line="1200" w:lineRule="exact"/>
        <w:rPr>
          <w:rFonts w:ascii="Times New Roman" w:hAnsi="Times New Roman" w:eastAsia="宋体"/>
          <w:sz w:val="32"/>
          <w:szCs w:val="32"/>
        </w:rPr>
      </w:pPr>
      <w:r>
        <w:rPr>
          <w:rFonts w:ascii="Times New Roman" w:hAnsi="Times New Roman" w:eastAsia="宋体"/>
          <w:sz w:val="32"/>
          <w:szCs w:val="32"/>
        </w:rPr>
        <w:t>第</w:t>
      </w:r>
      <w:r>
        <w:rPr>
          <w:rFonts w:hint="eastAsia" w:ascii="Times New Roman" w:hAnsi="Times New Roman" w:eastAsia="宋体"/>
          <w:sz w:val="32"/>
          <w:szCs w:val="32"/>
        </w:rPr>
        <w:t>六</w:t>
      </w:r>
      <w:r>
        <w:rPr>
          <w:rFonts w:ascii="Times New Roman" w:hAnsi="Times New Roman" w:eastAsia="宋体"/>
          <w:sz w:val="32"/>
          <w:szCs w:val="32"/>
        </w:rPr>
        <w:t>章</w:t>
      </w:r>
      <w:r>
        <w:rPr>
          <w:rFonts w:hint="eastAsia" w:ascii="Times New Roman" w:hAnsi="Times New Roman" w:eastAsia="宋体"/>
          <w:sz w:val="32"/>
          <w:szCs w:val="32"/>
        </w:rPr>
        <w:t xml:space="preserve"> 质疑提出和处理</w:t>
      </w:r>
    </w:p>
    <w:p>
      <w:pPr>
        <w:spacing w:line="1200" w:lineRule="exact"/>
        <w:rPr>
          <w:rFonts w:ascii="Times New Roman" w:hAnsi="Times New Roman" w:eastAsia="宋体"/>
          <w:sz w:val="36"/>
          <w:szCs w:val="36"/>
        </w:rPr>
      </w:pPr>
      <w:r>
        <w:rPr>
          <w:rFonts w:ascii="Times New Roman" w:hAnsi="Times New Roman" w:eastAsia="宋体"/>
          <w:sz w:val="32"/>
          <w:szCs w:val="32"/>
        </w:rPr>
        <w:t>第</w:t>
      </w:r>
      <w:r>
        <w:rPr>
          <w:rFonts w:hint="eastAsia" w:ascii="Times New Roman" w:hAnsi="Times New Roman" w:eastAsia="宋体"/>
          <w:sz w:val="32"/>
          <w:szCs w:val="32"/>
        </w:rPr>
        <w:t>七</w:t>
      </w:r>
      <w:r>
        <w:rPr>
          <w:rFonts w:ascii="Times New Roman" w:hAnsi="Times New Roman" w:eastAsia="宋体"/>
          <w:sz w:val="32"/>
          <w:szCs w:val="32"/>
        </w:rPr>
        <w:t>章</w:t>
      </w:r>
      <w:r>
        <w:rPr>
          <w:rFonts w:hint="eastAsia" w:ascii="Times New Roman" w:hAnsi="Times New Roman" w:eastAsia="宋体"/>
          <w:sz w:val="32"/>
          <w:szCs w:val="32"/>
        </w:rPr>
        <w:t xml:space="preserve"> 响应文件组成及格式</w:t>
      </w:r>
    </w:p>
    <w:p>
      <w:pPr>
        <w:widowControl/>
        <w:jc w:val="left"/>
        <w:rPr>
          <w:rFonts w:ascii="Times New Roman" w:hAnsi="Times New Roman" w:eastAsia="宋体"/>
          <w:b/>
          <w:bCs/>
          <w:sz w:val="36"/>
          <w:szCs w:val="36"/>
        </w:rPr>
      </w:pPr>
      <w:r>
        <w:rPr>
          <w:rFonts w:ascii="Times New Roman" w:hAnsi="Times New Roman" w:eastAsia="宋体"/>
          <w:b/>
          <w:bCs/>
          <w:sz w:val="36"/>
          <w:szCs w:val="36"/>
        </w:rPr>
        <w:fldChar w:fldCharType="end"/>
      </w:r>
    </w:p>
    <w:p>
      <w:pPr>
        <w:pStyle w:val="2"/>
        <w:rPr>
          <w:rFonts w:ascii="Times New Roman" w:hAnsi="Times New Roman" w:eastAsia="宋体"/>
        </w:rPr>
      </w:pPr>
      <w:r>
        <w:rPr>
          <w:rFonts w:ascii="Times New Roman" w:hAnsi="Times New Roman" w:eastAsia="宋体"/>
        </w:rPr>
        <w:br w:type="page"/>
      </w:r>
    </w:p>
    <w:p>
      <w:pPr>
        <w:spacing w:line="360" w:lineRule="auto"/>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尊敬的投标供应商：</w:t>
      </w:r>
    </w:p>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欢迎参加本采购项目的竞争性磋商。为了保证本次磋商项目顺利进行，请在制作响应文件之前，仔细阅读本竞争性磋商文件的各项条款，并按要求制作和递交响应文件。谢谢合作！</w:t>
      </w:r>
    </w:p>
    <w:p>
      <w:pPr>
        <w:pStyle w:val="4"/>
        <w:keepNext w:val="0"/>
        <w:keepLines w:val="0"/>
        <w:spacing w:before="0" w:after="0" w:line="720" w:lineRule="auto"/>
        <w:jc w:val="center"/>
        <w:textAlignment w:val="baseline"/>
        <w:rPr>
          <w:rFonts w:ascii="Times New Roman" w:hAnsi="Times New Roman" w:eastAsia="宋体"/>
          <w:w w:val="80"/>
          <w:sz w:val="48"/>
          <w:szCs w:val="44"/>
        </w:rPr>
      </w:pPr>
      <w:r>
        <w:rPr>
          <w:rFonts w:hint="eastAsia" w:ascii="Times New Roman" w:hAnsi="Times New Roman" w:eastAsia="宋体"/>
          <w:w w:val="80"/>
          <w:sz w:val="48"/>
          <w:szCs w:val="44"/>
        </w:rPr>
        <w:t>第一章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南通市第三人民医院60周年纪念画册采购项目的潜在供应商应在南通市第三人民医院官网获取采购文件，并于</w:t>
      </w:r>
      <w:r>
        <w:rPr>
          <w:rFonts w:hint="eastAsia" w:ascii="Times New Roman" w:hAnsi="Times New Roman" w:eastAsia="宋体" w:cs="宋体"/>
          <w:sz w:val="24"/>
          <w:szCs w:val="24"/>
          <w:highlight w:val="none"/>
          <w:u w:val="single"/>
        </w:rPr>
        <w:t>2022</w:t>
      </w:r>
      <w:r>
        <w:rPr>
          <w:rFonts w:hint="eastAsia" w:ascii="Times New Roman" w:hAnsi="Times New Roman" w:eastAsia="宋体" w:cs="宋体"/>
          <w:bCs/>
          <w:sz w:val="24"/>
          <w:szCs w:val="24"/>
          <w:highlight w:val="none"/>
          <w:u w:val="single"/>
        </w:rPr>
        <w:t>年07月</w:t>
      </w:r>
      <w:r>
        <w:rPr>
          <w:rFonts w:hint="eastAsia" w:ascii="Times New Roman" w:hAnsi="Times New Roman" w:eastAsia="宋体" w:cs="宋体"/>
          <w:bCs/>
          <w:sz w:val="24"/>
          <w:szCs w:val="24"/>
          <w:highlight w:val="none"/>
          <w:u w:val="single"/>
          <w:lang w:val="en-US" w:eastAsia="zh-CN"/>
        </w:rPr>
        <w:t>26</w:t>
      </w:r>
      <w:r>
        <w:rPr>
          <w:rFonts w:hint="eastAsia" w:ascii="Times New Roman" w:hAnsi="Times New Roman" w:eastAsia="宋体" w:cs="宋体"/>
          <w:bCs/>
          <w:sz w:val="24"/>
          <w:szCs w:val="24"/>
          <w:highlight w:val="none"/>
          <w:u w:val="single"/>
        </w:rPr>
        <w:t>日09时00分</w:t>
      </w:r>
      <w:r>
        <w:rPr>
          <w:rFonts w:hint="eastAsia" w:ascii="Times New Roman" w:hAnsi="Times New Roman" w:eastAsia="宋体" w:cs="宋体"/>
          <w:bCs/>
          <w:sz w:val="24"/>
          <w:szCs w:val="24"/>
        </w:rPr>
        <w:t>（北京时间）</w:t>
      </w:r>
      <w:r>
        <w:rPr>
          <w:rFonts w:hint="eastAsia" w:ascii="Times New Roman" w:hAnsi="Times New Roman" w:eastAsia="宋体" w:cs="Times New Roman"/>
          <w:sz w:val="24"/>
          <w:szCs w:val="24"/>
        </w:rPr>
        <w:t>前提交响应文件。</w:t>
      </w:r>
    </w:p>
    <w:p>
      <w:pPr>
        <w:keepNext/>
        <w:keepLines/>
        <w:spacing w:line="360" w:lineRule="auto"/>
        <w:ind w:firstLine="482" w:firstLineChars="200"/>
        <w:textAlignment w:val="baseline"/>
        <w:rPr>
          <w:rFonts w:ascii="Times New Roman" w:hAnsi="Times New Roman" w:eastAsia="宋体" w:cs="宋体"/>
          <w:b/>
          <w:kern w:val="0"/>
          <w:sz w:val="24"/>
          <w:szCs w:val="24"/>
        </w:rPr>
      </w:pPr>
      <w:r>
        <w:rPr>
          <w:rFonts w:hint="eastAsia" w:ascii="Times New Roman" w:hAnsi="Times New Roman" w:eastAsia="宋体" w:cs="宋体"/>
          <w:b/>
          <w:kern w:val="0"/>
          <w:sz w:val="24"/>
          <w:szCs w:val="24"/>
        </w:rPr>
        <w:t>一、项目基本情况</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1、项目编号：/</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2、项目名称：南通市第三人民医院60周年纪念画册采购项目</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 xml:space="preserve">3、采购方式：□竞争性谈判 </w:t>
      </w:r>
      <w:r>
        <w:rPr>
          <w:rFonts w:hint="eastAsia" w:ascii="Times New Roman" w:hAnsi="Times New Roman" w:eastAsia="MS Mincho" w:cs="MS Mincho"/>
          <w:sz w:val="24"/>
          <w:szCs w:val="24"/>
        </w:rPr>
        <w:t>☑</w:t>
      </w:r>
      <w:r>
        <w:rPr>
          <w:rFonts w:hint="eastAsia" w:ascii="Times New Roman" w:hAnsi="Times New Roman" w:eastAsia="宋体" w:cs="宋体"/>
          <w:sz w:val="24"/>
          <w:szCs w:val="24"/>
        </w:rPr>
        <w:t>竞争性磋商 □询价</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4、预算金额：约18万元</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5、最高限价：18万元</w:t>
      </w:r>
      <w:r>
        <w:rPr>
          <w:rFonts w:hint="eastAsia" w:ascii="Times New Roman" w:hAnsi="Times New Roman" w:eastAsia="宋体" w:cs="仿宋"/>
          <w:bCs/>
          <w:sz w:val="24"/>
          <w:szCs w:val="20"/>
        </w:rPr>
        <w:t>，报价超过最高限价的为无效响应文件；</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6、采购需求：南通市第三人民医院60周年纪念画册采购项目，包含但不限于</w:t>
      </w:r>
      <w:r>
        <w:rPr>
          <w:rFonts w:hint="eastAsia" w:ascii="Times New Roman" w:hAnsi="Times New Roman" w:eastAsia="宋体"/>
          <w:sz w:val="24"/>
          <w:szCs w:val="24"/>
        </w:rPr>
        <w:t>画册方案策划、拍摄（如需）、设计、制作印刷等内容</w:t>
      </w:r>
      <w:r>
        <w:rPr>
          <w:rFonts w:hint="eastAsia" w:ascii="Times New Roman" w:hAnsi="Times New Roman" w:eastAsia="宋体" w:cs="宋体"/>
          <w:sz w:val="24"/>
          <w:szCs w:val="24"/>
        </w:rPr>
        <w:t>；具体内容详见竞争性磋商文件第三章项目需求。</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7、合同履行期限：</w:t>
      </w:r>
      <w:r>
        <w:rPr>
          <w:rFonts w:hint="eastAsia" w:ascii="Times New Roman" w:hAnsi="Times New Roman" w:eastAsia="宋体" w:cs="宋体"/>
          <w:sz w:val="24"/>
          <w:szCs w:val="24"/>
          <w:highlight w:val="none"/>
        </w:rPr>
        <w:t>合同签订后60日历天内完成供货并通过采购人验收。</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8、本项目不接受联合体。</w:t>
      </w:r>
    </w:p>
    <w:p>
      <w:pPr>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b/>
          <w:sz w:val="24"/>
          <w:szCs w:val="24"/>
        </w:rPr>
        <w:t>二、申请人的资格要求</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1、符合《中华人民共和国政府采购法》第二十二条规定，提供承诺书：</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（1）具有独立承担民事责任的能力；</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（2）具有良好的商业信誉和健全的财务会计制度；</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（3）具有履行合同所必需的设备和专业技术能力；</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（4）有依法缴纳税收和社会保障资金的良好记录；</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（5）参加政府采购活动前三年内，在经营活动中没有重大违法记录；</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（6）法律、行政法规规定的其他条件。</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2、落实政府采购政策需满足的资格要求：</w:t>
      </w:r>
      <w:r>
        <w:rPr>
          <w:rFonts w:hint="eastAsia" w:ascii="Times New Roman" w:hAnsi="Times New Roman" w:eastAsia="宋体" w:cs="宋体"/>
          <w:sz w:val="24"/>
          <w:szCs w:val="24"/>
          <w:u w:val="single"/>
        </w:rPr>
        <w:t>无</w:t>
      </w:r>
      <w:r>
        <w:rPr>
          <w:rFonts w:hint="eastAsia" w:ascii="Times New Roman" w:hAnsi="Times New Roman" w:eastAsia="宋体" w:cs="宋体"/>
          <w:sz w:val="24"/>
          <w:szCs w:val="24"/>
        </w:rPr>
        <w:t>；</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3、本项目的特定资格要求：</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（1）供应商须具有独立法人资格，具有有效的三证合一的营业执照，有能力按本招标文件规定的要求提供招标物及提供相关伴随服务的广告传媒企业或设计制作专业单位。</w:t>
      </w:r>
    </w:p>
    <w:p>
      <w:pPr>
        <w:spacing w:line="360" w:lineRule="auto"/>
        <w:ind w:firstLine="480" w:firstLineChars="200"/>
        <w:rPr>
          <w:rFonts w:ascii="Times New Roman" w:hAnsi="Times New Roman" w:eastAsia="宋体"/>
          <w:color w:val="000000"/>
          <w:sz w:val="24"/>
          <w:szCs w:val="24"/>
        </w:rPr>
      </w:pPr>
      <w:r>
        <w:rPr>
          <w:rFonts w:hint="eastAsia" w:ascii="Times New Roman" w:hAnsi="Times New Roman" w:eastAsia="宋体"/>
          <w:color w:val="000000"/>
          <w:sz w:val="24"/>
          <w:szCs w:val="24"/>
        </w:rPr>
        <w:t>（2）法定代表人参加投标的，必须提供法定代表人身份证明及法定代表人本人身份证复印件；非法定代表人参加投标的，必须提供法定代表人签字或盖章的授权委托书、法定代表人本人身份证复印件及被授权人本人身份证复印件。</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4、未被“信用中国”网站（www.creditchina.gov.cn）列入失信被执行人、重大税收违法案件当事人名单、政府采购严重失信行为记录名单；</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5、拒绝下述供应商参加本次采购活动：</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（1）供应商单位负责人为同一人或者存在直接控股、管理关系的不同供应商，不得参加同一合同项下的政府采购活动。</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（2）凡为采购项目提供整体设计、规范编制或者项目管理、监理、检测等服务的供应商，不得再参加本项目的采购活动。</w:t>
      </w:r>
    </w:p>
    <w:p>
      <w:pPr>
        <w:spacing w:line="360" w:lineRule="auto"/>
        <w:ind w:firstLine="482" w:firstLineChars="200"/>
        <w:textAlignment w:val="baseline"/>
        <w:rPr>
          <w:rFonts w:ascii="Times New Roman" w:hAnsi="Times New Roman" w:eastAsia="宋体"/>
          <w:b/>
          <w:sz w:val="24"/>
          <w:szCs w:val="24"/>
          <w:lang w:val="zh-CN"/>
        </w:rPr>
      </w:pPr>
      <w:r>
        <w:rPr>
          <w:rFonts w:hint="eastAsia" w:ascii="Times New Roman" w:hAnsi="Times New Roman" w:eastAsia="宋体"/>
          <w:b/>
          <w:sz w:val="24"/>
          <w:szCs w:val="24"/>
          <w:lang w:val="zh-CN"/>
        </w:rPr>
        <w:t>具体资格要求详见第</w:t>
      </w:r>
      <w:r>
        <w:rPr>
          <w:rFonts w:hint="eastAsia" w:ascii="Times New Roman" w:hAnsi="Times New Roman" w:eastAsia="宋体"/>
          <w:b/>
          <w:sz w:val="24"/>
          <w:szCs w:val="24"/>
        </w:rPr>
        <w:t>七</w:t>
      </w:r>
      <w:r>
        <w:rPr>
          <w:rFonts w:hint="eastAsia" w:ascii="Times New Roman" w:hAnsi="Times New Roman" w:eastAsia="宋体"/>
          <w:b/>
          <w:sz w:val="24"/>
          <w:szCs w:val="24"/>
          <w:lang w:val="zh-CN"/>
        </w:rPr>
        <w:t>章中的“资格审查文件”。</w:t>
      </w:r>
    </w:p>
    <w:p>
      <w:pPr>
        <w:keepNext/>
        <w:keepLines/>
        <w:spacing w:line="360" w:lineRule="auto"/>
        <w:ind w:firstLine="482" w:firstLineChars="200"/>
        <w:textAlignment w:val="baseline"/>
        <w:rPr>
          <w:rFonts w:ascii="Times New Roman" w:hAnsi="Times New Roman" w:eastAsia="宋体" w:cs="宋体"/>
          <w:b/>
          <w:kern w:val="0"/>
          <w:sz w:val="24"/>
          <w:szCs w:val="24"/>
        </w:rPr>
      </w:pPr>
      <w:bookmarkStart w:id="0" w:name="_Toc35393792"/>
      <w:bookmarkStart w:id="1" w:name="_Toc35393623"/>
      <w:r>
        <w:rPr>
          <w:rFonts w:hint="eastAsia" w:ascii="Times New Roman" w:hAnsi="Times New Roman" w:eastAsia="宋体" w:cs="宋体"/>
          <w:b/>
          <w:kern w:val="0"/>
          <w:sz w:val="24"/>
          <w:szCs w:val="24"/>
        </w:rPr>
        <w:t>三、获取采购文件</w:t>
      </w:r>
      <w:bookmarkEnd w:id="0"/>
      <w:bookmarkEnd w:id="1"/>
      <w:r>
        <w:rPr>
          <w:rFonts w:hint="eastAsia" w:ascii="Times New Roman" w:hAnsi="Times New Roman" w:eastAsia="宋体" w:cs="宋体"/>
          <w:b/>
          <w:kern w:val="0"/>
          <w:sz w:val="24"/>
          <w:szCs w:val="24"/>
        </w:rPr>
        <w:t>及投标报名</w:t>
      </w:r>
    </w:p>
    <w:p>
      <w:pPr>
        <w:spacing w:line="360" w:lineRule="auto"/>
        <w:ind w:firstLine="480" w:firstLineChars="200"/>
        <w:rPr>
          <w:rFonts w:ascii="Times New Roman" w:hAnsi="Times New Roman" w:eastAsia="宋体" w:cs="宋体"/>
          <w:sz w:val="24"/>
          <w:szCs w:val="24"/>
        </w:rPr>
      </w:pPr>
      <w:bookmarkStart w:id="2" w:name="_Toc35393793"/>
      <w:bookmarkStart w:id="3" w:name="_Toc28359005"/>
      <w:bookmarkStart w:id="4" w:name="_Toc28359082"/>
      <w:bookmarkStart w:id="5" w:name="_Toc35393624"/>
      <w:r>
        <w:rPr>
          <w:rFonts w:hint="eastAsia" w:ascii="Times New Roman" w:hAnsi="Times New Roman" w:eastAsia="宋体" w:cs="宋体"/>
          <w:sz w:val="24"/>
          <w:szCs w:val="24"/>
        </w:rPr>
        <w:t>1、时间：</w:t>
      </w:r>
      <w:r>
        <w:rPr>
          <w:rFonts w:hint="eastAsia" w:ascii="Times New Roman" w:hAnsi="Times New Roman" w:eastAsia="宋体" w:cs="宋体"/>
          <w:sz w:val="24"/>
          <w:szCs w:val="24"/>
          <w:u w:val="single"/>
        </w:rPr>
        <w:t>自本磋商公告发布之日起至</w:t>
      </w:r>
      <w:r>
        <w:rPr>
          <w:rFonts w:hint="eastAsia" w:ascii="Times New Roman" w:hAnsi="Times New Roman" w:eastAsia="宋体" w:cs="宋体"/>
          <w:sz w:val="24"/>
          <w:szCs w:val="24"/>
          <w:highlight w:val="none"/>
          <w:u w:val="single"/>
        </w:rPr>
        <w:t>2022年07月</w:t>
      </w:r>
      <w:r>
        <w:rPr>
          <w:rFonts w:hint="eastAsia" w:ascii="Times New Roman" w:hAnsi="Times New Roman" w:eastAsia="宋体" w:cs="宋体"/>
          <w:sz w:val="24"/>
          <w:szCs w:val="24"/>
          <w:highlight w:val="none"/>
          <w:u w:val="single"/>
          <w:lang w:val="en-US" w:eastAsia="zh-CN"/>
        </w:rPr>
        <w:t>25</w:t>
      </w:r>
      <w:r>
        <w:rPr>
          <w:rFonts w:hint="eastAsia" w:ascii="Times New Roman" w:hAnsi="Times New Roman" w:eastAsia="宋体" w:cs="宋体"/>
          <w:sz w:val="24"/>
          <w:szCs w:val="24"/>
          <w:highlight w:val="none"/>
          <w:u w:val="single"/>
        </w:rPr>
        <w:t>日</w:t>
      </w:r>
      <w:r>
        <w:rPr>
          <w:rFonts w:hint="eastAsia" w:ascii="Times New Roman" w:hAnsi="Times New Roman" w:eastAsia="宋体" w:cs="宋体"/>
          <w:sz w:val="24"/>
          <w:szCs w:val="24"/>
          <w:highlight w:val="none"/>
          <w:u w:val="single"/>
          <w:lang w:val="en-US" w:eastAsia="zh-CN"/>
        </w:rPr>
        <w:t>18</w:t>
      </w:r>
      <w:r>
        <w:rPr>
          <w:rFonts w:hint="eastAsia" w:ascii="Times New Roman" w:hAnsi="Times New Roman" w:eastAsia="宋体" w:cs="宋体"/>
          <w:sz w:val="24"/>
          <w:szCs w:val="24"/>
          <w:highlight w:val="none"/>
          <w:u w:val="single"/>
        </w:rPr>
        <w:t>时00分</w:t>
      </w:r>
      <w:r>
        <w:rPr>
          <w:rFonts w:hint="eastAsia" w:ascii="Times New Roman" w:hAnsi="Times New Roman" w:eastAsia="宋体" w:cs="宋体"/>
          <w:sz w:val="24"/>
          <w:szCs w:val="24"/>
        </w:rPr>
        <w:t>（北京时间）。</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2、方式：在南通市第三人民医院官网（http://www.ntdsyy.com/）自行下载采购文件。</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3、售价：300元/份，随磋商响应文件递交，售后不退。</w:t>
      </w:r>
    </w:p>
    <w:p>
      <w:pPr>
        <w:spacing w:line="360" w:lineRule="auto"/>
        <w:ind w:firstLine="482" w:firstLineChars="200"/>
        <w:rPr>
          <w:rFonts w:ascii="Times New Roman" w:hAnsi="Times New Roman" w:eastAsia="宋体" w:cs="宋体"/>
          <w:b/>
          <w:sz w:val="24"/>
          <w:szCs w:val="24"/>
        </w:rPr>
      </w:pPr>
      <w:r>
        <w:rPr>
          <w:rFonts w:hint="eastAsia" w:ascii="Times New Roman" w:hAnsi="Times New Roman" w:eastAsia="宋体" w:cs="宋体"/>
          <w:b/>
          <w:sz w:val="24"/>
          <w:szCs w:val="24"/>
        </w:rPr>
        <w:t>4、报名方式：请有意参与本项目投标的供应商于</w:t>
      </w:r>
      <w:r>
        <w:rPr>
          <w:rFonts w:hint="eastAsia" w:ascii="Times New Roman" w:hAnsi="Times New Roman" w:eastAsia="宋体" w:cs="宋体"/>
          <w:b/>
          <w:sz w:val="24"/>
          <w:szCs w:val="24"/>
          <w:highlight w:val="none"/>
        </w:rPr>
        <w:t>2022年07月</w:t>
      </w:r>
      <w:r>
        <w:rPr>
          <w:rFonts w:hint="eastAsia" w:ascii="Times New Roman" w:hAnsi="Times New Roman" w:eastAsia="宋体" w:cs="宋体"/>
          <w:b/>
          <w:sz w:val="24"/>
          <w:szCs w:val="24"/>
          <w:highlight w:val="none"/>
          <w:lang w:val="en-US" w:eastAsia="zh-CN"/>
        </w:rPr>
        <w:t>25</w:t>
      </w:r>
      <w:r>
        <w:rPr>
          <w:rFonts w:hint="eastAsia" w:ascii="Times New Roman" w:hAnsi="Times New Roman" w:eastAsia="宋体" w:cs="宋体"/>
          <w:b/>
          <w:sz w:val="24"/>
          <w:szCs w:val="24"/>
          <w:highlight w:val="none"/>
        </w:rPr>
        <w:t>日18时00分</w:t>
      </w:r>
      <w:r>
        <w:rPr>
          <w:rFonts w:hint="eastAsia" w:ascii="Times New Roman" w:hAnsi="Times New Roman" w:eastAsia="宋体" w:cs="宋体"/>
          <w:b/>
          <w:sz w:val="24"/>
          <w:szCs w:val="24"/>
        </w:rPr>
        <w:t>前至代理机构处报名，未报名单位不得参加本项目的投标。</w:t>
      </w:r>
    </w:p>
    <w:p>
      <w:pPr>
        <w:keepNext/>
        <w:keepLines/>
        <w:spacing w:line="360" w:lineRule="auto"/>
        <w:ind w:firstLine="482" w:firstLineChars="200"/>
        <w:textAlignment w:val="baseline"/>
        <w:rPr>
          <w:rFonts w:ascii="Times New Roman" w:hAnsi="Times New Roman" w:eastAsia="宋体" w:cs="宋体"/>
          <w:b/>
          <w:kern w:val="0"/>
          <w:sz w:val="24"/>
          <w:szCs w:val="24"/>
        </w:rPr>
      </w:pPr>
      <w:r>
        <w:rPr>
          <w:rFonts w:hint="eastAsia" w:ascii="Times New Roman" w:hAnsi="Times New Roman" w:eastAsia="宋体" w:cs="宋体"/>
          <w:b/>
          <w:kern w:val="0"/>
          <w:sz w:val="24"/>
          <w:szCs w:val="24"/>
        </w:rPr>
        <w:t>四、</w:t>
      </w:r>
      <w:bookmarkEnd w:id="2"/>
      <w:bookmarkEnd w:id="3"/>
      <w:bookmarkEnd w:id="4"/>
      <w:bookmarkEnd w:id="5"/>
      <w:r>
        <w:rPr>
          <w:rFonts w:hint="eastAsia" w:ascii="Times New Roman" w:hAnsi="Times New Roman" w:eastAsia="宋体" w:cs="宋体"/>
          <w:b/>
          <w:kern w:val="0"/>
          <w:sz w:val="24"/>
          <w:szCs w:val="24"/>
        </w:rPr>
        <w:t>响应文件提交</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1、提交响应文件截止时间：</w:t>
      </w:r>
      <w:r>
        <w:rPr>
          <w:rFonts w:hint="eastAsia" w:ascii="Times New Roman" w:hAnsi="Times New Roman" w:eastAsia="宋体" w:cs="宋体"/>
          <w:sz w:val="24"/>
          <w:szCs w:val="24"/>
          <w:highlight w:val="none"/>
          <w:u w:val="single"/>
        </w:rPr>
        <w:t>2022年07月</w:t>
      </w:r>
      <w:r>
        <w:rPr>
          <w:rFonts w:hint="eastAsia" w:ascii="Times New Roman" w:hAnsi="Times New Roman" w:eastAsia="宋体" w:cs="宋体"/>
          <w:sz w:val="24"/>
          <w:szCs w:val="24"/>
          <w:highlight w:val="none"/>
          <w:u w:val="single"/>
          <w:lang w:val="en-US" w:eastAsia="zh-CN"/>
        </w:rPr>
        <w:t>26</w:t>
      </w:r>
      <w:r>
        <w:rPr>
          <w:rFonts w:hint="eastAsia" w:ascii="Times New Roman" w:hAnsi="Times New Roman" w:eastAsia="宋体" w:cs="宋体"/>
          <w:sz w:val="24"/>
          <w:szCs w:val="24"/>
          <w:highlight w:val="none"/>
          <w:u w:val="single"/>
        </w:rPr>
        <w:t>日09时00分</w:t>
      </w:r>
      <w:r>
        <w:rPr>
          <w:rFonts w:hint="eastAsia" w:ascii="Times New Roman" w:hAnsi="Times New Roman" w:eastAsia="宋体" w:cs="宋体"/>
          <w:sz w:val="24"/>
          <w:szCs w:val="24"/>
        </w:rPr>
        <w:t>（北京时间）。</w:t>
      </w:r>
      <w:r>
        <w:rPr>
          <w:rFonts w:hint="eastAsia" w:ascii="Times New Roman" w:hAnsi="Times New Roman" w:eastAsia="宋体"/>
          <w:sz w:val="24"/>
        </w:rPr>
        <w:t>逾时，采购人将拒绝接受响应文件纸质文档。</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2、提交响应文件地点：</w:t>
      </w:r>
      <w:r>
        <w:rPr>
          <w:rFonts w:hint="eastAsia" w:ascii="Times New Roman" w:hAnsi="Times New Roman" w:eastAsia="宋体" w:cs="宋体"/>
          <w:sz w:val="24"/>
          <w:szCs w:val="24"/>
          <w:u w:val="single"/>
        </w:rPr>
        <w:t>南通市第三人民医院</w:t>
      </w:r>
      <w:r>
        <w:rPr>
          <w:rFonts w:hint="eastAsia"/>
          <w:sz w:val="24"/>
          <w:szCs w:val="24"/>
          <w:u w:val="single"/>
        </w:rPr>
        <w:t>5</w:t>
      </w:r>
      <w:r>
        <w:rPr>
          <w:rFonts w:hint="eastAsia" w:ascii="Times New Roman" w:hAnsi="Times New Roman" w:eastAsia="宋体" w:cs="宋体"/>
          <w:sz w:val="24"/>
          <w:szCs w:val="24"/>
          <w:u w:val="single"/>
        </w:rPr>
        <w:t>号楼5楼会议室</w:t>
      </w:r>
      <w:r>
        <w:rPr>
          <w:rFonts w:hint="eastAsia" w:ascii="Times New Roman" w:hAnsi="Times New Roman" w:eastAsia="宋体" w:cs="宋体"/>
          <w:sz w:val="24"/>
          <w:szCs w:val="24"/>
        </w:rPr>
        <w:t>，如有变动另行通知。</w:t>
      </w:r>
    </w:p>
    <w:p>
      <w:pPr>
        <w:keepNext/>
        <w:keepLines/>
        <w:spacing w:line="360" w:lineRule="auto"/>
        <w:ind w:firstLine="482" w:firstLineChars="200"/>
        <w:textAlignment w:val="baseline"/>
        <w:rPr>
          <w:rFonts w:ascii="Times New Roman" w:hAnsi="Times New Roman" w:eastAsia="宋体" w:cs="宋体"/>
          <w:b/>
          <w:kern w:val="0"/>
          <w:sz w:val="24"/>
          <w:szCs w:val="24"/>
        </w:rPr>
      </w:pPr>
      <w:bookmarkStart w:id="6" w:name="_Toc35393625"/>
      <w:bookmarkStart w:id="7" w:name="_Toc28359007"/>
      <w:bookmarkStart w:id="8" w:name="_Toc28359084"/>
      <w:bookmarkStart w:id="9" w:name="_Toc35393794"/>
      <w:r>
        <w:rPr>
          <w:rFonts w:hint="eastAsia" w:ascii="Times New Roman" w:hAnsi="Times New Roman" w:eastAsia="宋体" w:cs="宋体"/>
          <w:b/>
          <w:kern w:val="0"/>
          <w:sz w:val="24"/>
          <w:szCs w:val="24"/>
        </w:rPr>
        <w:t>五、开启</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1、时间：</w:t>
      </w:r>
      <w:r>
        <w:rPr>
          <w:rFonts w:hint="eastAsia" w:ascii="Times New Roman" w:hAnsi="Times New Roman" w:eastAsia="宋体" w:cs="宋体"/>
          <w:sz w:val="24"/>
          <w:szCs w:val="24"/>
          <w:highlight w:val="none"/>
          <w:u w:val="single"/>
        </w:rPr>
        <w:t>2022年07月</w:t>
      </w:r>
      <w:r>
        <w:rPr>
          <w:rFonts w:hint="eastAsia" w:ascii="Times New Roman" w:hAnsi="Times New Roman" w:eastAsia="宋体" w:cs="宋体"/>
          <w:sz w:val="24"/>
          <w:szCs w:val="24"/>
          <w:highlight w:val="none"/>
          <w:u w:val="single"/>
          <w:lang w:val="en-US" w:eastAsia="zh-CN"/>
        </w:rPr>
        <w:t>26</w:t>
      </w:r>
      <w:r>
        <w:rPr>
          <w:rFonts w:hint="eastAsia" w:ascii="Times New Roman" w:hAnsi="Times New Roman" w:eastAsia="宋体" w:cs="宋体"/>
          <w:sz w:val="24"/>
          <w:szCs w:val="24"/>
          <w:highlight w:val="none"/>
          <w:u w:val="single"/>
        </w:rPr>
        <w:t>日09时00分</w:t>
      </w:r>
      <w:r>
        <w:rPr>
          <w:rFonts w:hint="eastAsia" w:ascii="Times New Roman" w:hAnsi="Times New Roman" w:eastAsia="宋体" w:cs="宋体"/>
          <w:sz w:val="24"/>
          <w:szCs w:val="24"/>
        </w:rPr>
        <w:t>（北京时间）。</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2、地点：</w:t>
      </w:r>
      <w:r>
        <w:rPr>
          <w:rFonts w:hint="eastAsia" w:ascii="Times New Roman" w:hAnsi="Times New Roman" w:eastAsia="宋体" w:cs="宋体"/>
          <w:sz w:val="24"/>
          <w:szCs w:val="24"/>
          <w:u w:val="single"/>
        </w:rPr>
        <w:t>南通市第三人民医院5号楼5楼会议室</w:t>
      </w:r>
      <w:r>
        <w:rPr>
          <w:rFonts w:hint="eastAsia" w:ascii="Times New Roman" w:hAnsi="Times New Roman" w:eastAsia="宋体" w:cs="宋体"/>
          <w:sz w:val="24"/>
          <w:szCs w:val="24"/>
        </w:rPr>
        <w:t>。</w:t>
      </w:r>
    </w:p>
    <w:p>
      <w:pPr>
        <w:keepNext/>
        <w:keepLines/>
        <w:spacing w:line="360" w:lineRule="auto"/>
        <w:ind w:firstLine="482" w:firstLineChars="200"/>
        <w:textAlignment w:val="baseline"/>
        <w:rPr>
          <w:rFonts w:ascii="Times New Roman" w:hAnsi="Times New Roman" w:eastAsia="宋体" w:cs="宋体"/>
          <w:b/>
          <w:kern w:val="0"/>
          <w:sz w:val="24"/>
          <w:szCs w:val="24"/>
        </w:rPr>
      </w:pPr>
      <w:r>
        <w:rPr>
          <w:rFonts w:hint="eastAsia" w:ascii="Times New Roman" w:hAnsi="Times New Roman" w:eastAsia="宋体" w:cs="宋体"/>
          <w:b/>
          <w:kern w:val="0"/>
          <w:sz w:val="24"/>
          <w:szCs w:val="24"/>
        </w:rPr>
        <w:t>六、公告期限</w:t>
      </w:r>
      <w:bookmarkEnd w:id="6"/>
      <w:bookmarkEnd w:id="7"/>
      <w:bookmarkEnd w:id="8"/>
      <w:bookmarkEnd w:id="9"/>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kern w:val="0"/>
          <w:sz w:val="24"/>
          <w:szCs w:val="24"/>
        </w:rPr>
        <w:t>自本公告发布之日起</w:t>
      </w:r>
      <w:r>
        <w:rPr>
          <w:rFonts w:hint="eastAsia" w:ascii="Times New Roman" w:hAnsi="Times New Roman" w:eastAsia="宋体" w:cs="宋体"/>
          <w:kern w:val="0"/>
          <w:sz w:val="24"/>
          <w:szCs w:val="24"/>
          <w:lang w:val="en-US" w:eastAsia="zh-CN"/>
        </w:rPr>
        <w:t>5</w:t>
      </w:r>
      <w:r>
        <w:rPr>
          <w:rFonts w:hint="eastAsia" w:ascii="Times New Roman" w:hAnsi="Times New Roman" w:eastAsia="宋体" w:cs="宋体"/>
          <w:kern w:val="0"/>
          <w:sz w:val="24"/>
          <w:szCs w:val="24"/>
        </w:rPr>
        <w:t>个工作日。</w:t>
      </w:r>
    </w:p>
    <w:p>
      <w:pPr>
        <w:spacing w:line="360" w:lineRule="auto"/>
        <w:ind w:firstLine="482" w:firstLineChars="200"/>
        <w:textAlignment w:val="baseline"/>
        <w:rPr>
          <w:rFonts w:ascii="Times New Roman" w:hAnsi="Times New Roman" w:eastAsia="宋体" w:cs="宋体"/>
          <w:bCs/>
          <w:sz w:val="24"/>
          <w:szCs w:val="24"/>
        </w:rPr>
      </w:pPr>
      <w:r>
        <w:rPr>
          <w:rFonts w:hint="eastAsia" w:ascii="Times New Roman" w:hAnsi="Times New Roman" w:eastAsia="宋体" w:cs="宋体"/>
          <w:b/>
          <w:bCs/>
          <w:sz w:val="24"/>
          <w:szCs w:val="24"/>
        </w:rPr>
        <w:t>七、</w:t>
      </w:r>
      <w:r>
        <w:rPr>
          <w:rFonts w:hint="eastAsia" w:ascii="Times New Roman" w:hAnsi="Times New Roman" w:eastAsia="宋体" w:cs="宋体"/>
          <w:b/>
          <w:sz w:val="24"/>
          <w:szCs w:val="24"/>
        </w:rPr>
        <w:t>其他补充事宜</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1、本项目不收取磋商保证金，采购文件中涉及磋商保证金的事项，均按免收保证金执行。</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2、对项目需求部分（供应商其他资格要求、项目需求、评分标准）的询问、质疑请向采购人提出，由采购人负责答复；对</w:t>
      </w:r>
      <w:r>
        <w:rPr>
          <w:rFonts w:hint="eastAsia" w:ascii="Times New Roman" w:hAnsi="Times New Roman" w:eastAsia="宋体"/>
          <w:sz w:val="24"/>
          <w:szCs w:val="24"/>
        </w:rPr>
        <w:t>项目磋商文件</w:t>
      </w:r>
      <w:r>
        <w:rPr>
          <w:rFonts w:hint="eastAsia" w:ascii="Times New Roman" w:hAnsi="Times New Roman" w:eastAsia="宋体" w:cs="宋体"/>
          <w:sz w:val="24"/>
          <w:szCs w:val="24"/>
        </w:rPr>
        <w:t>其它部分的询问请向采购人或招标代理提出。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4、针对疫情防控期间，投标人须知事项：</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各投标单位只允许委派一人参加投标，其余人员一律不得入内。疫情期间，参加投标的授权委托人应出具绿色的行程码和健康码，其中来自中高风险地区或健康码为黄码或红码的，投标文件不予以接收。如有隐瞒事实或弄虚作假者将根据法律法规追究相关责任。授权委托人须全程佩戴口罩，并配合防疫检查。对未佩戴口罩或体温异常或不配合防疫检查或未按规定提供相关证明材料者，一律禁止进入开标现场，且不得参加本项目的开标，后果自负。</w:t>
      </w:r>
    </w:p>
    <w:p>
      <w:pPr>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cs="宋体"/>
          <w:b/>
          <w:sz w:val="24"/>
          <w:szCs w:val="24"/>
        </w:rPr>
        <w:t>八、凡对本次采购提出询问，请按以下方式联系</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1、采购人信息</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名称：南通市第三人民医院</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地址：江苏省南通市青年中路60号</w:t>
      </w:r>
    </w:p>
    <w:p>
      <w:pPr>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 xml:space="preserve">联系人：钱老师  </w:t>
      </w:r>
    </w:p>
    <w:p>
      <w:pPr>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联系电话：</w:t>
      </w:r>
      <w:r>
        <w:rPr>
          <w:rFonts w:ascii="Times New Roman" w:hAnsi="Times New Roman" w:eastAsia="宋体" w:cs="宋体"/>
          <w:bCs/>
          <w:sz w:val="24"/>
        </w:rPr>
        <w:t>13626278398</w:t>
      </w:r>
    </w:p>
    <w:p>
      <w:pPr>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2、采购代理机构信息</w:t>
      </w:r>
    </w:p>
    <w:p>
      <w:pPr>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名称：宏信天德工程顾问有限公司</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地址：南通市崇川区江海大道488号金贸国际25楼</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联系人：董安国</w:t>
      </w:r>
    </w:p>
    <w:p>
      <w:pPr>
        <w:spacing w:line="360" w:lineRule="auto"/>
        <w:ind w:firstLine="480" w:firstLineChars="200"/>
        <w:rPr>
          <w:rFonts w:ascii="Times New Roman" w:hAnsi="Times New Roman" w:eastAsia="宋体" w:cs="宋体"/>
          <w:kern w:val="0"/>
          <w:sz w:val="24"/>
        </w:rPr>
      </w:pPr>
      <w:r>
        <w:rPr>
          <w:rFonts w:hint="eastAsia" w:ascii="Times New Roman" w:hAnsi="Times New Roman" w:eastAsia="宋体"/>
          <w:sz w:val="24"/>
          <w:szCs w:val="24"/>
        </w:rPr>
        <w:t>联系电话：</w:t>
      </w:r>
      <w:r>
        <w:rPr>
          <w:rFonts w:hint="eastAsia" w:ascii="Times New Roman" w:hAnsi="Times New Roman" w:eastAsia="宋体" w:cs="宋体"/>
          <w:kern w:val="0"/>
          <w:sz w:val="24"/>
        </w:rPr>
        <w:t>18912299056</w:t>
      </w:r>
    </w:p>
    <w:p>
      <w:pPr>
        <w:spacing w:line="360" w:lineRule="auto"/>
        <w:ind w:firstLine="480" w:firstLineChars="200"/>
        <w:rPr>
          <w:rFonts w:ascii="Times New Roman" w:hAnsi="Times New Roman" w:eastAsia="宋体" w:cs="宋体"/>
          <w:kern w:val="0"/>
          <w:sz w:val="24"/>
        </w:rPr>
      </w:pPr>
      <w:r>
        <w:rPr>
          <w:rFonts w:hint="eastAsia" w:ascii="Times New Roman" w:hAnsi="Times New Roman" w:eastAsia="宋体" w:cs="宋体"/>
          <w:kern w:val="0"/>
          <w:sz w:val="24"/>
        </w:rPr>
        <w:t>邮箱：812298892@qq.com</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3、项目联系方式</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项目联系人：董安国</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电　话：</w:t>
      </w:r>
      <w:r>
        <w:rPr>
          <w:rFonts w:hint="eastAsia" w:ascii="Times New Roman" w:hAnsi="Times New Roman" w:eastAsia="宋体" w:cs="宋体"/>
          <w:kern w:val="0"/>
          <w:sz w:val="24"/>
        </w:rPr>
        <w:t>18912299056</w:t>
      </w:r>
    </w:p>
    <w:p>
      <w:pPr>
        <w:pStyle w:val="2"/>
        <w:rPr>
          <w:rFonts w:ascii="Times New Roman" w:hAnsi="Times New Roman" w:eastAsia="宋体"/>
        </w:rPr>
      </w:pPr>
    </w:p>
    <w:p>
      <w:pPr>
        <w:pStyle w:val="4"/>
        <w:keepNext w:val="0"/>
        <w:keepLines w:val="0"/>
        <w:spacing w:before="0" w:after="0" w:line="720" w:lineRule="auto"/>
        <w:jc w:val="center"/>
        <w:textAlignment w:val="baseline"/>
        <w:rPr>
          <w:rFonts w:ascii="Times New Roman" w:hAnsi="Times New Roman" w:eastAsia="宋体"/>
          <w:w w:val="80"/>
          <w:sz w:val="48"/>
          <w:szCs w:val="44"/>
        </w:rPr>
      </w:pPr>
      <w:r>
        <w:rPr>
          <w:rFonts w:hint="eastAsia" w:ascii="Times New Roman" w:hAnsi="Times New Roman" w:eastAsia="宋体"/>
          <w:w w:val="80"/>
          <w:sz w:val="48"/>
          <w:szCs w:val="44"/>
        </w:rPr>
        <w:t>第二章 投标供应商须知</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一、说明</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1、本竞争性磋商文件仅适用于采购人组织的竞争性磋商采购活动。</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2、竞争性磋商活动及因本次磋商产生的合同受中国法律制约和保护。</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3、竞争性磋商文件的解释权属于采购人。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下载磋商文件后，应仔细检查磋商文件的所有内容。如内容中有页码短缺、资格要求以及任何设置有不合理的条件对供应商实行差别待遇或者歧视待遇的，应在磋商文件发布后的4日内，以书面形式向代理机构提出询问或疑问，</w:t>
      </w:r>
      <w:r>
        <w:rPr>
          <w:rFonts w:hint="eastAsia" w:ascii="Times New Roman" w:hAnsi="Times New Roman" w:eastAsia="宋体" w:cs="宋体"/>
          <w:sz w:val="24"/>
          <w:szCs w:val="24"/>
          <w:u w:val="double"/>
        </w:rPr>
        <w:t>未在规定的时间内提出询问或疑问的，视同理解并接受本磋商文件的所有内容，因此引起的损失由供应商自负，而且供应商不得在磋商结束后针对磋商文件的所有内容提出质疑事项</w:t>
      </w:r>
      <w:r>
        <w:rPr>
          <w:rFonts w:hint="eastAsia" w:ascii="Times New Roman" w:hAnsi="Times New Roman" w:eastAsia="宋体" w:cs="宋体"/>
          <w:sz w:val="24"/>
          <w:szCs w:val="24"/>
        </w:rPr>
        <w:t>。</w:t>
      </w:r>
      <w:r>
        <w:rPr>
          <w:rFonts w:hint="eastAsia" w:ascii="Times New Roman" w:hAnsi="Times New Roman" w:eastAsia="宋体" w:cs="宋体"/>
          <w:b/>
          <w:sz w:val="24"/>
          <w:szCs w:val="24"/>
        </w:rPr>
        <w:t>非书面形式的不作为日后质疑提出的依据。</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5、供应商应认真审阅磋商文件中所有的事项、格式、条款和规范要求等，如果供应商没有按照磋商文件要求提交响应文件，或者响应文件没有对磋商文件做出实质性响应，将被拒绝参与项目的磋商。</w:t>
      </w:r>
    </w:p>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二、本项目涉及到的现场勘察</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1、根据自身需要，供应商可在响应文件递交之日前对有关现场和周围环境进行勘察，以获取编制响应文件和签署合同所需的信息。勘察现场所发生的费用由供应商自己承担。</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2、采购人向供应商提供的有关现场的资料和数据，是采购人现有的并认为能使供应商可利用的资料。采购人对供应商由此而做出的推论、理解和结论概不负责。</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3、经采购人允许，供应商可为勘察目的进入采购人的项目现场，但供应商不得因此使采购人承担有关的责任和蒙受损失。供应商应承担勘察现场的责任和风险。</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应认真踏勘现场。在现场勘察时，熟悉现场及周围交通道路等情况，以获得一切可能影响其投标的直接资料。供应商磋商成交后，不得以不完全了解现场情况为理由而向采购人提出任何索赔的要求，对此采购人不承担任何责任并将不作任何答复与考虑。</w:t>
      </w:r>
    </w:p>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三、磋商文件的澄清、修改、答疑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1、代理机构有权对发出的磋商文件进行必要的澄清、修改或补充。</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2、磋商文件的澄清、修改、补充等内容均以书面明确的形式发布，并以南通市第三人民医院官网发布的信息为准。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3、代理机构对磋商文件的澄清、修改将构成磋商文件的一部分，对响应磋商的供应商具有约束力。</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4、澄清或者修改的内容可能影响到响应文件编制的，代理机构应当在提交响应文件接收截止之日5个工作日前，发布澄清或者修改公告，不足5个工作日的，当顺延提交响应文件接收截止时间。</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5、除非代理机构以书面的形式对磋商文件作出澄清、修改及补充，供应商对涉及磋商文件的任何推论、理解和结论所造成的结果，均由供应商自负。</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6、采购单位视情组织答疑会。如有产生答疑且对磋商文件内容有修改，代理机构将按照本须知有关规定，以补充通知（公告）的方式发出。</w:t>
      </w:r>
    </w:p>
    <w:p>
      <w:pPr>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sz w:val="24"/>
          <w:szCs w:val="24"/>
        </w:rPr>
        <w:t>四、响应文件的编制及装订</w:t>
      </w:r>
    </w:p>
    <w:p>
      <w:pPr>
        <w:spacing w:line="360" w:lineRule="auto"/>
        <w:ind w:firstLine="484" w:firstLineChars="202"/>
        <w:textAlignment w:val="baseline"/>
        <w:rPr>
          <w:rFonts w:ascii="Times New Roman" w:hAnsi="Times New Roman" w:eastAsia="宋体" w:cs="宋体"/>
          <w:sz w:val="24"/>
          <w:szCs w:val="24"/>
        </w:rPr>
      </w:pPr>
      <w:r>
        <w:rPr>
          <w:rFonts w:hint="eastAsia" w:ascii="Times New Roman" w:hAnsi="Times New Roman" w:eastAsia="宋体" w:cs="宋体"/>
          <w:sz w:val="24"/>
          <w:szCs w:val="24"/>
        </w:rPr>
        <w:t>供应商按磋商文件要求编写响应文件，并牢固装订成册。响应文件均需采用A4纸（图纸等除外），不允许使用活页夹、拉杆夹、文件夹、塑料方便式书脊（插入式或穿孔式）装订。响应文件不得行间插字、涂改、增删，如修改错漏处，须经响应文件签署人签字并加盖公章。</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五、响应文件的份数和签署</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1、响应文件由：</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资格审查文件、</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技术响应文件、③报价响应文件共3部分组成（以下由文件序号代称）。</w:t>
      </w:r>
    </w:p>
    <w:p>
      <w:pPr>
        <w:spacing w:line="360" w:lineRule="auto"/>
        <w:ind w:firstLine="480" w:firstLineChars="200"/>
        <w:textAlignment w:val="baseline"/>
        <w:rPr>
          <w:rFonts w:ascii="Times New Roman" w:hAnsi="Times New Roman" w:eastAsia="宋体" w:cs="宋体"/>
          <w:b/>
          <w:sz w:val="24"/>
          <w:szCs w:val="24"/>
          <w:u w:val="single"/>
        </w:rPr>
      </w:pPr>
      <w:r>
        <w:rPr>
          <w:rFonts w:hint="eastAsia" w:ascii="Times New Roman" w:hAnsi="Times New Roman" w:eastAsia="宋体" w:cs="宋体"/>
          <w:sz w:val="24"/>
          <w:szCs w:val="24"/>
        </w:rPr>
        <w:t>2、</w:t>
      </w:r>
      <w:r>
        <w:rPr>
          <w:rFonts w:hint="eastAsia" w:ascii="Times New Roman" w:hAnsi="Times New Roman" w:eastAsia="宋体" w:cs="宋体"/>
          <w:b/>
          <w:sz w:val="24"/>
          <w:szCs w:val="24"/>
        </w:rPr>
        <w:t>响应文件均为一式肆份，其中“正本”壹份和“副本”叁份。</w:t>
      </w:r>
    </w:p>
    <w:p>
      <w:pPr>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3、在每份响应文件上要明确标注项目名称、对应的响应文件名称、供应商的全称、日期、“正本”、“副本”字样。“正本”和“副本”若有差异，概以“正本”为准。</w:t>
      </w:r>
    </w:p>
    <w:p>
      <w:pPr>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4、供应商可将响应文件正副本统一密封或分别密封，如正本和副本分别密封的，应在封袋上标明正、副本字样。</w:t>
      </w:r>
    </w:p>
    <w:p>
      <w:pPr>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5、响应文件中的所有“正本”，其正文内容须按磋商文件要求由供应商法定代表人或被授权人签字（或盖章）并加盖单位公章。“副本”可复印，但须加盖单位公章。</w:t>
      </w:r>
    </w:p>
    <w:p>
      <w:pPr>
        <w:spacing w:line="360" w:lineRule="auto"/>
        <w:ind w:firstLine="472" w:firstLineChars="19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六、响应文件的密封及标记</w:t>
      </w:r>
    </w:p>
    <w:p>
      <w:pPr>
        <w:spacing w:line="360" w:lineRule="auto"/>
        <w:ind w:firstLine="480" w:firstLineChars="200"/>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1、供应商须将本项目响应文件：</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w:t>
      </w:r>
      <w:r>
        <w:rPr>
          <w:rFonts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3 \* GB3</w:instrText>
      </w:r>
      <w:r>
        <w:rPr>
          <w:rFonts w:ascii="Times New Roman" w:hAnsi="Times New Roman" w:eastAsia="宋体" w:cs="宋体"/>
          <w:sz w:val="20"/>
          <w:szCs w:val="24"/>
        </w:rPr>
        <w:fldChar w:fldCharType="separate"/>
      </w:r>
      <w:r>
        <w:rPr>
          <w:rFonts w:hint="eastAsia" w:ascii="Times New Roman" w:hAnsi="Times New Roman" w:eastAsia="宋体" w:cs="宋体"/>
          <w:sz w:val="24"/>
          <w:szCs w:val="24"/>
        </w:rPr>
        <w:t>③</w:t>
      </w:r>
      <w:r>
        <w:rPr>
          <w:rFonts w:ascii="Times New Roman" w:hAnsi="Times New Roman" w:eastAsia="宋体" w:cs="宋体"/>
          <w:sz w:val="20"/>
          <w:szCs w:val="24"/>
        </w:rPr>
        <w:fldChar w:fldCharType="end"/>
      </w:r>
      <w:r>
        <w:rPr>
          <w:rFonts w:hint="eastAsia" w:ascii="Times New Roman" w:hAnsi="Times New Roman" w:eastAsia="宋体" w:cs="宋体"/>
          <w:b/>
          <w:sz w:val="24"/>
          <w:szCs w:val="24"/>
        </w:rPr>
        <w:t>单独密封</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2、密封后，应在每一份密封的响应文件上明确标注磋商项目名称、响应文件各自对应的名称、供应商的全称及日期并加盖供应商公章。</w:t>
      </w:r>
    </w:p>
    <w:p>
      <w:pPr>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sz w:val="24"/>
          <w:szCs w:val="24"/>
        </w:rPr>
        <w:t>【特别提醒】</w:t>
      </w:r>
      <w:r>
        <w:rPr>
          <w:rFonts w:hint="eastAsia" w:ascii="Times New Roman" w:hAnsi="Times New Roman" w:eastAsia="宋体" w:cs="宋体"/>
          <w:sz w:val="24"/>
          <w:szCs w:val="24"/>
        </w:rPr>
        <w:t>响应文件中的</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和</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的“正本”或“副本”中，均不得含有报价响应文件中报价表（报价单）内的任何项目价格，否则作无效投标处理。</w:t>
      </w:r>
    </w:p>
    <w:p>
      <w:pPr>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七、磋商报价</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color w:val="000000"/>
          <w:sz w:val="24"/>
        </w:rPr>
        <w:t>报价供应商应对所要采购的全部内容进行报价，一个标的只允许一个报价，只报其中部分内容的或出现选择性报价，将被视为无效报价</w:t>
      </w:r>
      <w:r>
        <w:rPr>
          <w:rFonts w:hint="eastAsia" w:ascii="Times New Roman" w:hAnsi="Times New Roman" w:eastAsia="宋体" w:cs="宋体"/>
          <w:sz w:val="24"/>
          <w:szCs w:val="24"/>
        </w:rPr>
        <w:t>。</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2、磋商报价均以人民币为报价的币种。</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报价表必须加盖单位公章且必须经法定代表人或被授权人签字或盖章。报价表中的大写金额与小写金额、总价金额与按单价汇总金额，若有差异，将执行《政府采购货物和服务招标投标管理办法》第59条的规定。</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4、本项目报价为固定价格报价，投标人应充分考虑服务实施期间各类市场价格和政策性价格调整因素，确定价格风险计入总报价，今后不作调整。（投标报价应包括完成本项目所需的一切费用，不限于前期调研、取材、方案策划、交通、拍摄（包含食宿行）、后期印刷制作、包装制作、修改、服务费、设计费、验收、税费、合同实施过程中的应预见和不可预见等所产生的费用）。同时，报价也应包含合同履行过程中可能发生的一切风险。）</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应详细阅读竞争性磋商文件的全部内容，根据采购项目需求，准确制定相关工作方案等，必须对本采购项目全部进行报价，如有漏项，视同对本项目的优惠。不按竞争性磋商文件的要求提供响应文件，导致报价无效，作无效标处理。</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6、</w:t>
      </w:r>
      <w:r>
        <w:rPr>
          <w:rFonts w:hint="eastAsia" w:ascii="Times New Roman" w:hAnsi="Times New Roman" w:eastAsia="宋体" w:cs="宋体"/>
          <w:sz w:val="24"/>
        </w:rPr>
        <w:t>除非在磋商中磋商小组对采购单位需求内容作了调整增加，或对采购内容作了实质性变更，否则</w:t>
      </w:r>
      <w:r>
        <w:rPr>
          <w:rFonts w:hint="eastAsia" w:ascii="Times New Roman" w:hAnsi="Times New Roman" w:eastAsia="宋体" w:cs="宋体"/>
          <w:b/>
          <w:sz w:val="24"/>
        </w:rPr>
        <w:t>采购单位不接受供应商高于自己前一轮的磋商报价。</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7、竞争性磋商的最终报价为成交价。同时，供应商的最终成交价在合同实施期间不因市场变化因素而变动。</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8、</w:t>
      </w:r>
      <w:r>
        <w:rPr>
          <w:rFonts w:hint="eastAsia" w:ascii="Times New Roman" w:hAnsi="Times New Roman" w:eastAsia="宋体" w:cs="宋体"/>
          <w:color w:val="000000"/>
          <w:sz w:val="24"/>
        </w:rPr>
        <w:t>最终报价将作为磋商小组评定成交供应商的依据</w:t>
      </w:r>
      <w:r>
        <w:rPr>
          <w:rFonts w:hint="eastAsia" w:ascii="Times New Roman" w:hAnsi="Times New Roman" w:eastAsia="宋体" w:cs="宋体"/>
          <w:sz w:val="24"/>
          <w:szCs w:val="24"/>
        </w:rPr>
        <w:t>。</w:t>
      </w:r>
    </w:p>
    <w:p>
      <w:pPr>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八、联合体参与磋商</w:t>
      </w:r>
    </w:p>
    <w:p>
      <w:pPr>
        <w:spacing w:line="360" w:lineRule="auto"/>
        <w:ind w:firstLine="484" w:firstLineChars="202"/>
        <w:textAlignment w:val="baseline"/>
        <w:rPr>
          <w:rFonts w:ascii="Times New Roman" w:hAnsi="Times New Roman" w:eastAsia="宋体" w:cs="宋体"/>
          <w:sz w:val="24"/>
          <w:szCs w:val="24"/>
        </w:rPr>
      </w:pPr>
      <w:r>
        <w:rPr>
          <w:rFonts w:hint="eastAsia" w:ascii="Times New Roman" w:hAnsi="Times New Roman" w:eastAsia="宋体" w:cs="宋体"/>
          <w:sz w:val="24"/>
          <w:szCs w:val="24"/>
        </w:rPr>
        <w:t>不接受任何形式的联合体参与本项目的竞争性磋商。</w:t>
      </w:r>
    </w:p>
    <w:p>
      <w:pPr>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bCs/>
          <w:sz w:val="24"/>
          <w:szCs w:val="24"/>
        </w:rPr>
        <w:t>九、响应文件及</w:t>
      </w:r>
      <w:r>
        <w:rPr>
          <w:rFonts w:hint="eastAsia" w:ascii="Times New Roman" w:hAnsi="Times New Roman" w:eastAsia="宋体" w:cs="宋体"/>
          <w:b/>
          <w:kern w:val="0"/>
          <w:sz w:val="24"/>
          <w:szCs w:val="24"/>
        </w:rPr>
        <w:t>磋商</w:t>
      </w:r>
      <w:r>
        <w:rPr>
          <w:rFonts w:hint="eastAsia" w:ascii="Times New Roman" w:hAnsi="Times New Roman" w:eastAsia="宋体" w:cs="宋体"/>
          <w:b/>
          <w:bCs/>
          <w:sz w:val="24"/>
          <w:szCs w:val="24"/>
        </w:rPr>
        <w:t>费用</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1、磋商文件每套售价300元（现金），在递交磋商响应文件的同时提交给招标代理机构。</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2、本次招标向成交供应商收取代理服务费，按国家计委颁发的[2002]1980号文《招标代理服务收费管理暂行办法》及国家发改委颁发的[2011]534号文《国家发改委关于降低部分建设项目收费标准规范收费行为等有关问题的通知》的有关规定执行，具体如下：中标服务费按差额定率累进法计算，以成交通知书确定的中标金额作为收费的计算依据，按招标收费标准下浮40%计算，不满1500元的，按1500元收取。</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3、磋商程序顺利进行后，除供应商的原件可退回外，其余所有的响应文件都将作为档案保存，不论成交与否，代理机构均不退回。</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4、无论磋商过程和结果如何，参加项目磋商的供应商自行承担与本次项目磋商有关的全部费用。</w:t>
      </w:r>
    </w:p>
    <w:p>
      <w:pPr>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sz w:val="24"/>
          <w:szCs w:val="24"/>
        </w:rPr>
        <w:t>十、</w:t>
      </w:r>
      <w:r>
        <w:rPr>
          <w:rFonts w:hint="eastAsia" w:ascii="Times New Roman" w:hAnsi="Times New Roman" w:eastAsia="宋体" w:cs="宋体"/>
          <w:b/>
          <w:bCs/>
          <w:sz w:val="24"/>
          <w:szCs w:val="24"/>
        </w:rPr>
        <w:t>磋商响应文件的有效期</w:t>
      </w:r>
    </w:p>
    <w:p>
      <w:pPr>
        <w:spacing w:line="360" w:lineRule="auto"/>
        <w:ind w:firstLine="494" w:firstLineChars="206"/>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1、从磋商响应文件接收截止之日算起，45个“日历天”内响应文件应保持有效。有效期短于这个规定期限的磋商，将被拒绝。</w:t>
      </w:r>
    </w:p>
    <w:p>
      <w:pPr>
        <w:spacing w:line="360" w:lineRule="auto"/>
        <w:ind w:firstLine="494" w:firstLineChars="206"/>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在特殊情况下，采购代理机构可与响应供应商协商延长响应文件的有效期。这种要求和答复都应以书面的形式进行。同意延长有效期的磋商响应供应商不能修改磋商响应文件。拒绝接受延期要求的磋商响应供应商的响应文件书将被拒绝。</w:t>
      </w:r>
    </w:p>
    <w:p>
      <w:pPr>
        <w:snapToGrid w:val="0"/>
        <w:spacing w:line="360" w:lineRule="auto"/>
        <w:ind w:firstLine="482" w:firstLineChars="200"/>
        <w:rPr>
          <w:rFonts w:ascii="宋体" w:hAnsi="宋体" w:eastAsia="宋体" w:cs="宋体"/>
          <w:b/>
          <w:bCs/>
          <w:sz w:val="24"/>
          <w:szCs w:val="24"/>
        </w:rPr>
      </w:pPr>
      <w:r>
        <w:rPr>
          <w:rFonts w:hint="eastAsia" w:ascii="Times New Roman" w:hAnsi="Times New Roman" w:eastAsia="宋体" w:cs="宋体"/>
          <w:b/>
          <w:sz w:val="24"/>
          <w:szCs w:val="24"/>
        </w:rPr>
        <w:t>十一、</w:t>
      </w:r>
      <w:r>
        <w:rPr>
          <w:rFonts w:hint="eastAsia" w:ascii="宋体" w:hAnsi="宋体" w:eastAsia="宋体" w:cs="宋体"/>
          <w:b/>
          <w:bCs/>
          <w:sz w:val="24"/>
          <w:szCs w:val="24"/>
        </w:rPr>
        <w:t>采购量的调整</w:t>
      </w:r>
    </w:p>
    <w:p>
      <w:pPr>
        <w:snapToGrid w:val="0"/>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1.磋商结束后至合同履约期间，采购单位若由于各种客观原因，必须对磋商项目所签采购标的物的数量进行调整并为之适当添购（添购金额不超过本次磋商采购合同总价款10%），须在保证与原有采购项目一致性或者为本项目的配套要求服务的基础上，按《政府采购法》及其相关配套规定，经采购单位主管预算部门批准，可以继续从成交供应商处按照单一来源采购的方式进行添购。</w:t>
      </w:r>
    </w:p>
    <w:p>
      <w:pPr>
        <w:snapToGrid w:val="0"/>
        <w:spacing w:line="360" w:lineRule="auto"/>
        <w:ind w:firstLine="480" w:firstLineChars="200"/>
        <w:rPr>
          <w:rFonts w:ascii="宋体" w:hAnsi="宋体" w:eastAsia="宋体" w:cs="宋体"/>
          <w:b/>
          <w:bCs/>
          <w:sz w:val="24"/>
          <w:szCs w:val="24"/>
          <w:lang w:val="zh-CN"/>
        </w:rPr>
      </w:pPr>
      <w:r>
        <w:rPr>
          <w:rFonts w:hint="eastAsia" w:ascii="宋体" w:hAnsi="宋体" w:eastAsia="宋体" w:cs="宋体"/>
          <w:bCs/>
          <w:sz w:val="24"/>
          <w:szCs w:val="24"/>
        </w:rPr>
        <w:t>2.履约期间，涉及本项目标的物的添购，在不超过本次磋商采购合同总价款10%的基础上，可另行与本项目成交供应商直接签订服务合同的补充合同。</w:t>
      </w:r>
    </w:p>
    <w:p>
      <w:pPr>
        <w:spacing w:line="360" w:lineRule="auto"/>
        <w:ind w:firstLine="482" w:firstLineChars="200"/>
        <w:rPr>
          <w:rFonts w:ascii="Times New Roman" w:hAnsi="Times New Roman" w:eastAsia="宋体" w:cs="宋体"/>
          <w:b/>
          <w:sz w:val="24"/>
          <w:szCs w:val="24"/>
        </w:rPr>
      </w:pPr>
      <w:r>
        <w:rPr>
          <w:rFonts w:hint="eastAsia" w:ascii="Times New Roman" w:hAnsi="Times New Roman" w:eastAsia="宋体" w:cs="宋体"/>
          <w:b/>
          <w:sz w:val="24"/>
          <w:szCs w:val="24"/>
        </w:rPr>
        <w:t>十二、未尽事宜</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无。</w:t>
      </w:r>
    </w:p>
    <w:p>
      <w:pPr>
        <w:widowControl/>
        <w:jc w:val="left"/>
        <w:rPr>
          <w:rFonts w:ascii="Times New Roman" w:hAnsi="Times New Roman" w:eastAsia="宋体" w:cs="宋体"/>
          <w:b/>
          <w:w w:val="80"/>
          <w:kern w:val="44"/>
          <w:sz w:val="44"/>
          <w:szCs w:val="44"/>
        </w:rPr>
      </w:pPr>
    </w:p>
    <w:p>
      <w:pPr>
        <w:widowControl/>
        <w:jc w:val="left"/>
        <w:rPr>
          <w:rFonts w:ascii="Times New Roman" w:hAnsi="Times New Roman" w:eastAsia="宋体" w:cs="宋体"/>
          <w:b/>
          <w:w w:val="80"/>
          <w:kern w:val="44"/>
          <w:sz w:val="48"/>
          <w:szCs w:val="44"/>
        </w:rPr>
      </w:pPr>
    </w:p>
    <w:p>
      <w:pPr>
        <w:widowControl/>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pPr>
        <w:pStyle w:val="4"/>
        <w:keepNext w:val="0"/>
        <w:keepLines w:val="0"/>
        <w:spacing w:before="0" w:after="0" w:line="72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第三章 项目需求</w:t>
      </w:r>
    </w:p>
    <w:p>
      <w:pPr>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lang w:val="zh-CN"/>
        </w:rPr>
        <w:t>请投标人在网上报名前和制作投标文件时仔细研究项目需求说明。</w:t>
      </w:r>
      <w:r>
        <w:rPr>
          <w:rFonts w:ascii="Times New Roman" w:hAnsi="Times New Roman" w:eastAsia="宋体" w:cs="Times New Roman"/>
          <w:kern w:val="0"/>
          <w:sz w:val="24"/>
          <w:szCs w:val="24"/>
          <w:lang w:val="zh-CN"/>
        </w:rPr>
        <w:t>投标人不能简单照搬照抄采购人项目需求说明中的技术、商务要求，必须作实事求是的响应。如照搬照抄项目需求说明中的技术、商务要求的，中标后供应商在同采购人签订合同和履约环节中不得提出异议，一切后果和损失由中标供应商承担。如投标人提供的货物和服务同采购人提出的项目需求说明中的技术、商务要求不同的，必须在</w:t>
      </w:r>
      <w:r>
        <w:rPr>
          <w:rFonts w:hint="eastAsia" w:ascii="Times New Roman" w:hAnsi="Times New Roman" w:eastAsia="宋体" w:cs="Times New Roman"/>
          <w:kern w:val="0"/>
          <w:sz w:val="24"/>
          <w:szCs w:val="24"/>
          <w:lang w:val="zh-CN"/>
        </w:rPr>
        <w:t>《技术商务条款响应正负偏离表》</w:t>
      </w:r>
      <w:r>
        <w:rPr>
          <w:rFonts w:ascii="Times New Roman" w:hAnsi="Times New Roman" w:eastAsia="宋体" w:cs="Times New Roman"/>
          <w:kern w:val="0"/>
          <w:sz w:val="24"/>
          <w:szCs w:val="24"/>
        </w:rPr>
        <w:t>上明示，如不明示的视同完全响应</w:t>
      </w:r>
      <w:r>
        <w:rPr>
          <w:rFonts w:ascii="Times New Roman" w:hAnsi="Times New Roman" w:eastAsia="宋体" w:cs="Times New Roman"/>
          <w:kern w:val="0"/>
          <w:sz w:val="24"/>
          <w:szCs w:val="24"/>
          <w:lang w:val="zh-CN"/>
        </w:rPr>
        <w:t>。</w:t>
      </w:r>
    </w:p>
    <w:p>
      <w:pPr>
        <w:spacing w:line="360" w:lineRule="auto"/>
        <w:ind w:firstLine="482" w:firstLineChars="200"/>
        <w:rPr>
          <w:rFonts w:ascii="Times New Roman" w:hAnsi="Times New Roman" w:eastAsia="宋体" w:cs="Times New Roman"/>
          <w:b/>
          <w:bCs/>
          <w:kern w:val="0"/>
          <w:sz w:val="24"/>
          <w:szCs w:val="24"/>
          <w:lang w:val="zh-CN"/>
        </w:rPr>
      </w:pPr>
      <w:r>
        <w:rPr>
          <w:rFonts w:hint="eastAsia" w:ascii="Times New Roman" w:hAnsi="Times New Roman" w:eastAsia="宋体" w:cs="Times New Roman"/>
          <w:b/>
          <w:bCs/>
          <w:kern w:val="0"/>
          <w:sz w:val="24"/>
          <w:szCs w:val="24"/>
          <w:lang w:val="zh-CN"/>
        </w:rPr>
        <w:t>一、项目背景</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2022年是南通市第三人民医院建院60周年，是医院发展史上的重要里程碑。为让社会各界全面认识南通市第三人民医院60年的历史，展现新时代医院发展新形象，现制作医院60周年纪念画册。</w:t>
      </w:r>
    </w:p>
    <w:p>
      <w:pPr>
        <w:spacing w:line="360" w:lineRule="auto"/>
        <w:ind w:firstLine="482" w:firstLineChars="200"/>
        <w:rPr>
          <w:rFonts w:ascii="Times New Roman" w:hAnsi="Times New Roman" w:eastAsia="宋体"/>
          <w:b/>
          <w:bCs/>
          <w:sz w:val="24"/>
          <w:szCs w:val="24"/>
        </w:rPr>
      </w:pPr>
      <w:r>
        <w:rPr>
          <w:rFonts w:hint="eastAsia" w:ascii="Times New Roman" w:hAnsi="Times New Roman" w:eastAsia="宋体"/>
          <w:b/>
          <w:bCs/>
          <w:sz w:val="24"/>
          <w:szCs w:val="24"/>
        </w:rPr>
        <w:t>二、采购内容说明</w:t>
      </w:r>
    </w:p>
    <w:p>
      <w:pPr>
        <w:widowControl/>
        <w:spacing w:line="360" w:lineRule="auto"/>
        <w:ind w:firstLine="480" w:firstLineChars="200"/>
        <w:contextualSpacing/>
        <w:rPr>
          <w:rFonts w:ascii="Times New Roman" w:cs="宋体"/>
          <w:bCs/>
          <w:sz w:val="24"/>
          <w:szCs w:val="24"/>
        </w:rPr>
      </w:pPr>
      <w:r>
        <w:rPr>
          <w:rFonts w:hint="eastAsia" w:ascii="Times New Roman" w:cs="宋体"/>
          <w:bCs/>
          <w:sz w:val="24"/>
          <w:szCs w:val="24"/>
        </w:rPr>
        <w:t>本项目采购内容为设计制作医院60周年纪念画册。</w:t>
      </w:r>
    </w:p>
    <w:p>
      <w:pPr>
        <w:widowControl/>
        <w:spacing w:line="360" w:lineRule="auto"/>
        <w:ind w:firstLine="482" w:firstLineChars="200"/>
        <w:contextualSpacing/>
        <w:rPr>
          <w:rFonts w:ascii="Times New Roman" w:hAnsi="Times New Roman" w:cs="宋体"/>
          <w:b/>
          <w:bCs/>
          <w:kern w:val="0"/>
          <w:sz w:val="24"/>
          <w:szCs w:val="24"/>
        </w:rPr>
      </w:pPr>
      <w:r>
        <w:rPr>
          <w:rFonts w:hint="eastAsia" w:ascii="Times New Roman" w:hAnsi="Times New Roman" w:cs="宋体"/>
          <w:b/>
          <w:bCs/>
          <w:kern w:val="0"/>
          <w:sz w:val="24"/>
          <w:szCs w:val="24"/>
        </w:rPr>
        <w:t>三、项目具体技术要求</w:t>
      </w:r>
    </w:p>
    <w:p>
      <w:pPr>
        <w:widowControl/>
        <w:spacing w:line="360" w:lineRule="auto"/>
        <w:ind w:firstLine="480" w:firstLineChars="200"/>
        <w:contextualSpacing/>
        <w:rPr>
          <w:rFonts w:ascii="Times New Roman" w:hAnsi="Times New Roman" w:cs="宋体"/>
          <w:bCs/>
          <w:kern w:val="0"/>
          <w:sz w:val="24"/>
          <w:szCs w:val="24"/>
        </w:rPr>
      </w:pPr>
      <w:r>
        <w:rPr>
          <w:rFonts w:hint="eastAsia" w:ascii="Times New Roman" w:hAnsi="Times New Roman" w:cs="宋体"/>
          <w:bCs/>
          <w:kern w:val="0"/>
          <w:sz w:val="24"/>
          <w:szCs w:val="24"/>
        </w:rPr>
        <w:t>1、根据医院要求和提供的素材进行纪念画册的策划、拍摄（如需）、设计、和制作印刷。</w:t>
      </w:r>
    </w:p>
    <w:p>
      <w:pPr>
        <w:widowControl/>
        <w:spacing w:line="360" w:lineRule="auto"/>
        <w:ind w:firstLine="480" w:firstLineChars="200"/>
        <w:contextualSpacing/>
        <w:rPr>
          <w:rFonts w:ascii="Times New Roman" w:hAnsi="Times New Roman" w:cs="宋体"/>
          <w:bCs/>
          <w:kern w:val="0"/>
          <w:sz w:val="24"/>
          <w:szCs w:val="24"/>
        </w:rPr>
      </w:pPr>
      <w:r>
        <w:rPr>
          <w:rFonts w:hint="eastAsia" w:ascii="Times New Roman" w:hAnsi="Times New Roman" w:cs="宋体"/>
          <w:bCs/>
          <w:kern w:val="0"/>
          <w:sz w:val="24"/>
          <w:szCs w:val="24"/>
        </w:rPr>
        <w:t>2、设计精美、内容丰富、品味高雅，能以图文声画等富媒体形式展示医院60年的发展历程和取得的辉煌成绩。</w:t>
      </w:r>
    </w:p>
    <w:p>
      <w:pPr>
        <w:widowControl/>
        <w:spacing w:line="360" w:lineRule="auto"/>
        <w:ind w:firstLine="480" w:firstLineChars="200"/>
        <w:contextualSpacing/>
        <w:rPr>
          <w:rFonts w:ascii="Times New Roman" w:hAnsi="Times New Roman" w:cs="宋体"/>
          <w:bCs/>
          <w:kern w:val="0"/>
          <w:sz w:val="24"/>
          <w:szCs w:val="24"/>
        </w:rPr>
      </w:pPr>
      <w:r>
        <w:rPr>
          <w:rFonts w:hint="eastAsia" w:ascii="Times New Roman" w:hAnsi="Times New Roman" w:cs="宋体"/>
          <w:bCs/>
          <w:kern w:val="0"/>
          <w:sz w:val="24"/>
          <w:szCs w:val="24"/>
        </w:rPr>
        <w:t>3、印刷要求：</w:t>
      </w:r>
    </w:p>
    <w:p>
      <w:pPr>
        <w:widowControl/>
        <w:spacing w:line="360" w:lineRule="auto"/>
        <w:ind w:firstLine="480" w:firstLineChars="200"/>
        <w:contextualSpacing/>
        <w:rPr>
          <w:rFonts w:ascii="Times New Roman" w:hAnsi="Times New Roman" w:cs="宋体"/>
          <w:bCs/>
          <w:kern w:val="0"/>
          <w:sz w:val="24"/>
          <w:szCs w:val="24"/>
        </w:rPr>
      </w:pPr>
      <w:r>
        <w:rPr>
          <w:rFonts w:hint="eastAsia" w:ascii="Times New Roman" w:hAnsi="Times New Roman" w:cs="宋体"/>
          <w:bCs/>
          <w:kern w:val="0"/>
          <w:sz w:val="24"/>
          <w:szCs w:val="24"/>
        </w:rPr>
        <w:t>成品数量：3</w:t>
      </w:r>
      <w:r>
        <w:rPr>
          <w:rFonts w:hint="eastAsia" w:ascii="Times New Roman" w:hAnsi="Times New Roman" w:cs="宋体"/>
          <w:bCs/>
          <w:kern w:val="0"/>
          <w:sz w:val="24"/>
          <w:szCs w:val="24"/>
          <w:lang w:val="en-US" w:eastAsia="zh-CN"/>
        </w:rPr>
        <w:t>3</w:t>
      </w:r>
      <w:r>
        <w:rPr>
          <w:rFonts w:hint="eastAsia" w:ascii="Times New Roman" w:hAnsi="Times New Roman" w:cs="宋体"/>
          <w:bCs/>
          <w:kern w:val="0"/>
          <w:sz w:val="24"/>
          <w:szCs w:val="24"/>
        </w:rPr>
        <w:t>00册（其中精装（内衬硬封面）版本300册，软精装（铜版纸封面前后带勒口）版本3000册）；</w:t>
      </w:r>
    </w:p>
    <w:p>
      <w:pPr>
        <w:widowControl/>
        <w:spacing w:line="360" w:lineRule="auto"/>
        <w:ind w:firstLine="480" w:firstLineChars="200"/>
        <w:contextualSpacing/>
        <w:rPr>
          <w:rFonts w:ascii="Times New Roman" w:hAnsi="Times New Roman" w:cs="宋体"/>
          <w:bCs/>
          <w:kern w:val="0"/>
          <w:sz w:val="24"/>
          <w:szCs w:val="24"/>
        </w:rPr>
      </w:pPr>
      <w:r>
        <w:rPr>
          <w:rFonts w:hint="eastAsia" w:ascii="Times New Roman" w:hAnsi="Times New Roman" w:cs="宋体"/>
          <w:bCs/>
          <w:kern w:val="0"/>
          <w:sz w:val="24"/>
          <w:szCs w:val="24"/>
        </w:rPr>
        <w:t>画册成品尺寸：28×28cm；</w:t>
      </w:r>
    </w:p>
    <w:p>
      <w:pPr>
        <w:widowControl/>
        <w:spacing w:line="360" w:lineRule="auto"/>
        <w:ind w:firstLine="480" w:firstLineChars="200"/>
        <w:contextualSpacing/>
        <w:rPr>
          <w:rFonts w:ascii="Times New Roman" w:hAnsi="Times New Roman" w:cs="宋体"/>
          <w:bCs/>
          <w:kern w:val="0"/>
          <w:sz w:val="24"/>
          <w:szCs w:val="24"/>
        </w:rPr>
      </w:pPr>
      <w:r>
        <w:rPr>
          <w:rFonts w:hint="eastAsia" w:ascii="Times New Roman" w:hAnsi="Times New Roman" w:cs="宋体"/>
          <w:bCs/>
          <w:kern w:val="0"/>
          <w:sz w:val="24"/>
          <w:szCs w:val="24"/>
        </w:rPr>
        <w:t>画册页数：含封面100P；</w:t>
      </w:r>
    </w:p>
    <w:p>
      <w:pPr>
        <w:widowControl/>
        <w:spacing w:line="360" w:lineRule="auto"/>
        <w:ind w:firstLine="480" w:firstLineChars="200"/>
        <w:contextualSpacing/>
        <w:rPr>
          <w:rFonts w:ascii="Times New Roman" w:hAnsi="Times New Roman" w:cs="宋体"/>
          <w:bCs/>
          <w:kern w:val="0"/>
          <w:sz w:val="24"/>
          <w:szCs w:val="24"/>
        </w:rPr>
      </w:pPr>
      <w:r>
        <w:rPr>
          <w:rFonts w:hint="eastAsia" w:ascii="Times New Roman" w:hAnsi="Times New Roman" w:cs="宋体"/>
          <w:bCs/>
          <w:kern w:val="0"/>
          <w:sz w:val="24"/>
          <w:szCs w:val="24"/>
        </w:rPr>
        <w:t>4、画册材质及工艺：</w:t>
      </w:r>
    </w:p>
    <w:p>
      <w:pPr>
        <w:widowControl/>
        <w:spacing w:line="360" w:lineRule="auto"/>
        <w:ind w:firstLine="482" w:firstLineChars="200"/>
        <w:contextualSpacing/>
        <w:rPr>
          <w:rFonts w:ascii="Times New Roman" w:hAnsi="Times New Roman" w:cs="宋体"/>
          <w:b/>
          <w:bCs/>
          <w:kern w:val="0"/>
          <w:sz w:val="24"/>
          <w:szCs w:val="24"/>
        </w:rPr>
      </w:pPr>
      <w:r>
        <w:rPr>
          <w:rFonts w:hint="eastAsia" w:ascii="Times New Roman" w:hAnsi="Times New Roman" w:cs="宋体"/>
          <w:b/>
          <w:bCs/>
          <w:kern w:val="0"/>
          <w:sz w:val="24"/>
          <w:szCs w:val="24"/>
        </w:rPr>
        <w:t>软精装：</w:t>
      </w:r>
    </w:p>
    <w:p>
      <w:pPr>
        <w:widowControl/>
        <w:spacing w:line="360" w:lineRule="auto"/>
        <w:ind w:left="480"/>
        <w:contextualSpacing/>
        <w:rPr>
          <w:rFonts w:ascii="Times New Roman" w:hAnsi="Times New Roman" w:cs="宋体"/>
          <w:bCs/>
          <w:kern w:val="0"/>
          <w:sz w:val="24"/>
          <w:szCs w:val="24"/>
        </w:rPr>
      </w:pPr>
      <w:r>
        <w:rPr>
          <w:rFonts w:hint="eastAsia" w:ascii="Times New Roman" w:hAnsi="Times New Roman" w:cs="宋体"/>
          <w:bCs/>
          <w:kern w:val="0"/>
          <w:sz w:val="24"/>
          <w:szCs w:val="24"/>
        </w:rPr>
        <w:t>（1）封面封底300克铜板，内页157克铜板、四色印刷</w:t>
      </w:r>
    </w:p>
    <w:p>
      <w:pPr>
        <w:widowControl/>
        <w:spacing w:line="360" w:lineRule="auto"/>
        <w:ind w:firstLine="480" w:firstLineChars="200"/>
        <w:contextualSpacing/>
        <w:rPr>
          <w:rFonts w:ascii="Times New Roman" w:hAnsi="Times New Roman" w:cs="宋体"/>
          <w:bCs/>
          <w:kern w:val="0"/>
          <w:sz w:val="24"/>
          <w:szCs w:val="24"/>
        </w:rPr>
      </w:pPr>
      <w:r>
        <w:rPr>
          <w:rFonts w:hint="eastAsia" w:ascii="Times New Roman" w:hAnsi="Times New Roman" w:cs="宋体"/>
          <w:bCs/>
          <w:kern w:val="0"/>
          <w:sz w:val="24"/>
          <w:szCs w:val="24"/>
        </w:rPr>
        <w:t>（2）封面封底工艺：覆亚膜，前后9cm勒口、烫金（银）、印金（银）、UV工艺、压纹</w:t>
      </w:r>
    </w:p>
    <w:p>
      <w:pPr>
        <w:widowControl/>
        <w:spacing w:line="360" w:lineRule="auto"/>
        <w:ind w:firstLine="480" w:firstLineChars="200"/>
        <w:contextualSpacing/>
        <w:rPr>
          <w:rFonts w:ascii="Times New Roman" w:hAnsi="Times New Roman" w:cs="宋体"/>
          <w:bCs/>
          <w:kern w:val="0"/>
          <w:sz w:val="24"/>
          <w:szCs w:val="24"/>
        </w:rPr>
      </w:pPr>
      <w:r>
        <w:rPr>
          <w:rFonts w:hint="eastAsia" w:ascii="Times New Roman" w:hAnsi="Times New Roman" w:cs="宋体"/>
          <w:bCs/>
          <w:kern w:val="0"/>
          <w:sz w:val="24"/>
          <w:szCs w:val="24"/>
        </w:rPr>
        <w:t>（3）不印刷硫酸纸1张</w:t>
      </w:r>
    </w:p>
    <w:p>
      <w:pPr>
        <w:widowControl/>
        <w:spacing w:line="360" w:lineRule="auto"/>
        <w:ind w:firstLine="480" w:firstLineChars="200"/>
        <w:contextualSpacing/>
        <w:rPr>
          <w:rFonts w:ascii="Times New Roman" w:hAnsi="Times New Roman" w:cs="宋体"/>
          <w:bCs/>
          <w:kern w:val="0"/>
          <w:sz w:val="24"/>
          <w:szCs w:val="24"/>
        </w:rPr>
      </w:pPr>
      <w:r>
        <w:rPr>
          <w:rFonts w:hint="eastAsia" w:ascii="Times New Roman" w:hAnsi="Times New Roman" w:cs="宋体"/>
          <w:bCs/>
          <w:kern w:val="0"/>
          <w:sz w:val="24"/>
          <w:szCs w:val="24"/>
        </w:rPr>
        <w:t>（4）封二后加不印刷350克铜板扉页纸1张</w:t>
      </w:r>
    </w:p>
    <w:p>
      <w:pPr>
        <w:widowControl/>
        <w:spacing w:line="360" w:lineRule="auto"/>
        <w:ind w:firstLine="480" w:firstLineChars="200"/>
        <w:contextualSpacing/>
        <w:rPr>
          <w:rFonts w:ascii="Times New Roman" w:hAnsi="Times New Roman" w:cs="宋体"/>
          <w:bCs/>
          <w:kern w:val="0"/>
          <w:sz w:val="24"/>
          <w:szCs w:val="24"/>
        </w:rPr>
      </w:pPr>
      <w:r>
        <w:rPr>
          <w:rFonts w:hint="eastAsia" w:ascii="Times New Roman" w:hAnsi="Times New Roman" w:cs="宋体"/>
          <w:bCs/>
          <w:kern w:val="0"/>
          <w:sz w:val="24"/>
          <w:szCs w:val="24"/>
        </w:rPr>
        <w:t>（5）锁线胶装</w:t>
      </w:r>
    </w:p>
    <w:p>
      <w:pPr>
        <w:widowControl/>
        <w:spacing w:line="360" w:lineRule="auto"/>
        <w:ind w:firstLine="482" w:firstLineChars="200"/>
        <w:contextualSpacing/>
        <w:rPr>
          <w:rFonts w:ascii="Times New Roman" w:hAnsi="Times New Roman" w:cs="宋体"/>
          <w:b/>
          <w:bCs/>
          <w:kern w:val="0"/>
          <w:sz w:val="24"/>
          <w:szCs w:val="24"/>
        </w:rPr>
      </w:pPr>
      <w:r>
        <w:rPr>
          <w:rFonts w:hint="eastAsia" w:ascii="Times New Roman" w:hAnsi="Times New Roman" w:cs="宋体"/>
          <w:b/>
          <w:bCs/>
          <w:kern w:val="0"/>
          <w:sz w:val="24"/>
          <w:szCs w:val="24"/>
        </w:rPr>
        <w:t>精装（内衬硬封面）</w:t>
      </w:r>
    </w:p>
    <w:p>
      <w:pPr>
        <w:widowControl/>
        <w:spacing w:line="360" w:lineRule="auto"/>
        <w:ind w:left="480"/>
        <w:contextualSpacing/>
        <w:rPr>
          <w:rFonts w:ascii="Times New Roman" w:hAnsi="Times New Roman" w:cs="宋体"/>
          <w:bCs/>
          <w:kern w:val="0"/>
          <w:sz w:val="24"/>
          <w:szCs w:val="24"/>
        </w:rPr>
      </w:pPr>
      <w:r>
        <w:rPr>
          <w:rFonts w:hint="eastAsia" w:ascii="Times New Roman" w:hAnsi="Times New Roman" w:cs="宋体"/>
          <w:bCs/>
          <w:kern w:val="0"/>
          <w:sz w:val="24"/>
          <w:szCs w:val="24"/>
        </w:rPr>
        <w:t>（1）封面硬壳精装、环衬，内页157克铜板、四色印刷</w:t>
      </w:r>
    </w:p>
    <w:p>
      <w:pPr>
        <w:widowControl/>
        <w:spacing w:line="360" w:lineRule="auto"/>
        <w:ind w:firstLine="480" w:firstLineChars="200"/>
        <w:contextualSpacing/>
        <w:rPr>
          <w:rFonts w:ascii="Times New Roman" w:hAnsi="Times New Roman" w:cs="宋体"/>
          <w:bCs/>
          <w:kern w:val="0"/>
          <w:sz w:val="24"/>
          <w:szCs w:val="24"/>
        </w:rPr>
      </w:pPr>
      <w:r>
        <w:rPr>
          <w:rFonts w:hint="eastAsia" w:ascii="Times New Roman" w:hAnsi="Times New Roman" w:cs="宋体"/>
          <w:bCs/>
          <w:kern w:val="0"/>
          <w:sz w:val="24"/>
          <w:szCs w:val="24"/>
        </w:rPr>
        <w:t>（2）封面封底四色印刷覆亚膜、四色印刷、烫金（银）、印金（银）、UV工艺、压纹</w:t>
      </w:r>
    </w:p>
    <w:p>
      <w:pPr>
        <w:widowControl/>
        <w:spacing w:line="360" w:lineRule="auto"/>
        <w:ind w:firstLine="480" w:firstLineChars="200"/>
        <w:contextualSpacing/>
        <w:rPr>
          <w:rFonts w:ascii="Times New Roman" w:hAnsi="Times New Roman" w:cs="宋体"/>
          <w:bCs/>
          <w:kern w:val="0"/>
          <w:sz w:val="24"/>
          <w:szCs w:val="24"/>
        </w:rPr>
      </w:pPr>
      <w:r>
        <w:rPr>
          <w:rFonts w:hint="eastAsia" w:ascii="Times New Roman" w:hAnsi="Times New Roman" w:cs="宋体"/>
          <w:bCs/>
          <w:kern w:val="0"/>
          <w:sz w:val="24"/>
          <w:szCs w:val="24"/>
        </w:rPr>
        <w:t>（3）不印刷硫酸纸1张</w:t>
      </w:r>
    </w:p>
    <w:p>
      <w:pPr>
        <w:widowControl/>
        <w:spacing w:line="360" w:lineRule="auto"/>
        <w:ind w:firstLine="480" w:firstLineChars="200"/>
        <w:contextualSpacing/>
        <w:rPr>
          <w:rFonts w:ascii="Times New Roman" w:hAnsi="Times New Roman" w:cs="宋体"/>
          <w:bCs/>
          <w:kern w:val="0"/>
          <w:sz w:val="24"/>
          <w:szCs w:val="24"/>
        </w:rPr>
      </w:pPr>
      <w:r>
        <w:rPr>
          <w:rFonts w:hint="eastAsia" w:ascii="Times New Roman" w:hAnsi="Times New Roman" w:cs="宋体"/>
          <w:bCs/>
          <w:kern w:val="0"/>
          <w:sz w:val="24"/>
          <w:szCs w:val="24"/>
        </w:rPr>
        <w:t>（4）封二后加不印刷350克铜板扉页纸张1张，封三前加不印刷350克铜板扉页纸1张。</w:t>
      </w:r>
    </w:p>
    <w:p>
      <w:pPr>
        <w:widowControl/>
        <w:spacing w:line="360" w:lineRule="auto"/>
        <w:ind w:firstLine="480" w:firstLineChars="200"/>
        <w:contextualSpacing/>
        <w:rPr>
          <w:rFonts w:ascii="Times New Roman" w:hAnsi="Times New Roman" w:cs="宋体"/>
          <w:bCs/>
          <w:kern w:val="0"/>
          <w:sz w:val="24"/>
          <w:szCs w:val="24"/>
        </w:rPr>
      </w:pPr>
      <w:r>
        <w:rPr>
          <w:rFonts w:hint="eastAsia" w:ascii="Times New Roman" w:hAnsi="Times New Roman" w:cs="宋体"/>
          <w:bCs/>
          <w:kern w:val="0"/>
          <w:sz w:val="24"/>
          <w:szCs w:val="24"/>
        </w:rPr>
        <w:t>（5）锁线胶装</w:t>
      </w:r>
    </w:p>
    <w:p>
      <w:pPr>
        <w:widowControl/>
        <w:spacing w:line="360" w:lineRule="auto"/>
        <w:ind w:firstLine="480" w:firstLineChars="200"/>
        <w:contextualSpacing/>
        <w:rPr>
          <w:rFonts w:ascii="Times New Roman" w:hAnsi="Times New Roman" w:cs="宋体"/>
          <w:bCs/>
          <w:kern w:val="0"/>
          <w:sz w:val="24"/>
          <w:szCs w:val="24"/>
        </w:rPr>
      </w:pPr>
      <w:r>
        <w:rPr>
          <w:rFonts w:hint="eastAsia" w:ascii="Times New Roman" w:hAnsi="Times New Roman" w:cs="宋体"/>
          <w:bCs/>
          <w:kern w:val="0"/>
          <w:sz w:val="24"/>
          <w:szCs w:val="24"/>
        </w:rPr>
        <w:t>5、完成期限：</w:t>
      </w:r>
      <w:r>
        <w:rPr>
          <w:rFonts w:hint="eastAsia" w:ascii="Times New Roman" w:hAnsi="Times New Roman" w:cs="宋体"/>
          <w:bCs/>
          <w:kern w:val="0"/>
          <w:sz w:val="24"/>
          <w:szCs w:val="24"/>
          <w:highlight w:val="none"/>
        </w:rPr>
        <w:t>合同签订后60日历天内完成供货并通过采购人验收。</w:t>
      </w:r>
    </w:p>
    <w:p>
      <w:pPr>
        <w:spacing w:line="360" w:lineRule="auto"/>
        <w:ind w:firstLine="482" w:firstLineChars="200"/>
        <w:rPr>
          <w:rFonts w:ascii="Times New Roman" w:hAnsi="Times New Roman" w:cs="宋体"/>
          <w:b/>
          <w:bCs/>
          <w:kern w:val="0"/>
          <w:sz w:val="24"/>
          <w:szCs w:val="24"/>
        </w:rPr>
      </w:pPr>
      <w:r>
        <w:rPr>
          <w:rFonts w:hint="eastAsia" w:ascii="Times New Roman" w:hAnsi="Times New Roman" w:cs="宋体"/>
          <w:b/>
          <w:bCs/>
          <w:kern w:val="0"/>
          <w:sz w:val="24"/>
          <w:szCs w:val="24"/>
        </w:rPr>
        <w:t>四、项目费用</w:t>
      </w:r>
    </w:p>
    <w:p>
      <w:pPr>
        <w:spacing w:line="360" w:lineRule="auto"/>
        <w:ind w:firstLine="480" w:firstLineChars="200"/>
        <w:rPr>
          <w:rFonts w:ascii="Times New Roman" w:hAnsi="Times New Roman" w:cs="宋体"/>
          <w:bCs/>
          <w:kern w:val="0"/>
          <w:sz w:val="24"/>
          <w:szCs w:val="24"/>
        </w:rPr>
      </w:pPr>
      <w:r>
        <w:rPr>
          <w:rFonts w:hint="eastAsia" w:ascii="Times New Roman" w:hAnsi="Times New Roman" w:cs="宋体"/>
          <w:bCs/>
          <w:kern w:val="0"/>
          <w:sz w:val="24"/>
          <w:szCs w:val="24"/>
        </w:rPr>
        <w:t>控制价18万元，包含画册方案策划、拍摄（如需）、设计、制作印刷等全部费用。</w:t>
      </w:r>
    </w:p>
    <w:p>
      <w:pPr>
        <w:spacing w:line="360" w:lineRule="auto"/>
        <w:ind w:firstLine="482" w:firstLineChars="200"/>
        <w:rPr>
          <w:rFonts w:ascii="Times New Roman" w:hAnsi="Times New Roman" w:cs="宋体"/>
          <w:b/>
          <w:bCs/>
          <w:kern w:val="0"/>
          <w:sz w:val="24"/>
          <w:szCs w:val="24"/>
        </w:rPr>
      </w:pPr>
      <w:r>
        <w:rPr>
          <w:rFonts w:hint="eastAsia" w:ascii="Times New Roman" w:hAnsi="Times New Roman" w:cs="宋体"/>
          <w:b/>
          <w:bCs/>
          <w:kern w:val="0"/>
          <w:sz w:val="24"/>
          <w:szCs w:val="24"/>
        </w:rPr>
        <w:t>五、采购项目商务要求</w:t>
      </w:r>
      <w:r>
        <w:rPr>
          <w:rFonts w:hint="eastAsia" w:ascii="Times New Roman" w:hAnsi="Times New Roman" w:cs="宋体"/>
          <w:b/>
          <w:bCs/>
          <w:kern w:val="0"/>
          <w:sz w:val="24"/>
          <w:szCs w:val="24"/>
        </w:rPr>
        <w:tab/>
      </w:r>
    </w:p>
    <w:p>
      <w:pPr>
        <w:widowControl/>
        <w:spacing w:line="360" w:lineRule="auto"/>
        <w:ind w:firstLine="480" w:firstLineChars="200"/>
        <w:contextualSpacing/>
        <w:rPr>
          <w:rFonts w:ascii="Times New Roman" w:cs="宋体"/>
          <w:bCs/>
          <w:sz w:val="24"/>
          <w:szCs w:val="24"/>
        </w:rPr>
      </w:pPr>
      <w:r>
        <w:rPr>
          <w:rFonts w:hint="eastAsia" w:ascii="Times New Roman" w:cs="宋体"/>
          <w:bCs/>
          <w:sz w:val="24"/>
          <w:szCs w:val="24"/>
        </w:rPr>
        <w:t>1、报价要求总报价应包括前期调研、取材、方案策划、交通、拍摄（包含食宿行）、印刷制作、修改、服务费、设计费、验收、税费、合同实施过程中的应预见和不可预见等所产生的费用</w:t>
      </w:r>
      <w:r>
        <w:rPr>
          <w:rFonts w:hint="eastAsia" w:ascii="Times New Roman" w:hAnsi="Times New Roman" w:cs="宋体"/>
          <w:sz w:val="24"/>
          <w:szCs w:val="24"/>
        </w:rPr>
        <w:t>，即响应本项目的全部各项应有费用</w:t>
      </w:r>
      <w:r>
        <w:rPr>
          <w:rFonts w:hint="eastAsia" w:ascii="Times New Roman" w:cs="宋体"/>
          <w:bCs/>
          <w:sz w:val="24"/>
          <w:szCs w:val="24"/>
        </w:rPr>
        <w:t>。</w:t>
      </w:r>
    </w:p>
    <w:p>
      <w:pPr>
        <w:widowControl/>
        <w:spacing w:line="360" w:lineRule="auto"/>
        <w:ind w:firstLine="480" w:firstLineChars="200"/>
        <w:contextualSpacing/>
        <w:rPr>
          <w:rFonts w:ascii="Times New Roman" w:cs="宋体"/>
          <w:bCs/>
          <w:sz w:val="24"/>
          <w:szCs w:val="24"/>
        </w:rPr>
      </w:pPr>
      <w:r>
        <w:rPr>
          <w:rFonts w:hint="eastAsia" w:ascii="Times New Roman" w:cs="宋体"/>
          <w:bCs/>
          <w:sz w:val="24"/>
          <w:szCs w:val="24"/>
        </w:rPr>
        <w:t>2、验收要求：由采购人组织，服务成果需符合现有国家、江苏省及项目所在地要求、行业及地方通用标准和惯例以及采购人的设计验收标准。</w:t>
      </w:r>
    </w:p>
    <w:p>
      <w:pPr>
        <w:widowControl/>
        <w:spacing w:line="360" w:lineRule="auto"/>
        <w:ind w:firstLine="480" w:firstLineChars="200"/>
        <w:contextualSpacing/>
        <w:rPr>
          <w:rFonts w:ascii="Times New Roman" w:cs="宋体"/>
          <w:bCs/>
          <w:sz w:val="24"/>
          <w:szCs w:val="24"/>
        </w:rPr>
      </w:pPr>
      <w:r>
        <w:rPr>
          <w:rFonts w:hint="eastAsia" w:ascii="Times New Roman" w:cs="宋体"/>
          <w:bCs/>
          <w:sz w:val="24"/>
          <w:szCs w:val="24"/>
        </w:rPr>
        <w:t>3、售后服务要求：</w:t>
      </w:r>
    </w:p>
    <w:p>
      <w:pPr>
        <w:widowControl/>
        <w:spacing w:line="360" w:lineRule="auto"/>
        <w:ind w:firstLine="480" w:firstLineChars="200"/>
        <w:contextualSpacing/>
        <w:rPr>
          <w:rFonts w:ascii="Times New Roman" w:cs="宋体"/>
          <w:bCs/>
          <w:sz w:val="24"/>
          <w:szCs w:val="24"/>
        </w:rPr>
      </w:pPr>
      <w:r>
        <w:rPr>
          <w:rFonts w:hint="eastAsia" w:ascii="Times New Roman" w:cs="宋体"/>
          <w:bCs/>
          <w:sz w:val="24"/>
          <w:szCs w:val="24"/>
        </w:rPr>
        <w:t>（1）投标人必须严格按采购人要求的期限完成服务工作，不得无故延误服务时间，特殊情况需报告采购人，经采购人批准后方可根据实际情况考虑适当延长服务时间。</w:t>
      </w:r>
    </w:p>
    <w:p>
      <w:pPr>
        <w:widowControl/>
        <w:spacing w:line="360" w:lineRule="auto"/>
        <w:ind w:firstLine="480" w:firstLineChars="200"/>
        <w:contextualSpacing/>
        <w:rPr>
          <w:rFonts w:ascii="Times New Roman" w:cs="宋体"/>
          <w:bCs/>
          <w:sz w:val="24"/>
          <w:szCs w:val="24"/>
        </w:rPr>
      </w:pPr>
      <w:r>
        <w:rPr>
          <w:rFonts w:hint="eastAsia" w:ascii="Times New Roman" w:cs="宋体"/>
          <w:bCs/>
          <w:sz w:val="24"/>
          <w:szCs w:val="24"/>
        </w:rPr>
        <w:t>（2）</w:t>
      </w:r>
      <w:r>
        <w:rPr>
          <w:rFonts w:hint="eastAsia" w:ascii="Times New Roman" w:hAnsi="Times New Roman" w:cs="宋体"/>
          <w:bCs/>
          <w:sz w:val="24"/>
          <w:szCs w:val="24"/>
          <w:shd w:val="clear" w:color="auto" w:fill="FFFFFF"/>
        </w:rPr>
        <w:t>服务响应时间：在接到采购人书面通知6小时内响应采购人的要求，并组建相应的服务专业队伍。</w:t>
      </w:r>
    </w:p>
    <w:p>
      <w:pPr>
        <w:widowControl/>
        <w:spacing w:line="360" w:lineRule="auto"/>
        <w:ind w:firstLine="480" w:firstLineChars="200"/>
        <w:contextualSpacing/>
        <w:rPr>
          <w:rFonts w:ascii="Times New Roman" w:cs="宋体"/>
          <w:bCs/>
          <w:sz w:val="24"/>
          <w:szCs w:val="24"/>
        </w:rPr>
      </w:pPr>
      <w:r>
        <w:rPr>
          <w:rFonts w:hint="eastAsia" w:ascii="Times New Roman" w:cs="宋体"/>
          <w:bCs/>
          <w:sz w:val="24"/>
          <w:szCs w:val="24"/>
        </w:rPr>
        <w:t>4、知识产权的要求：</w:t>
      </w:r>
    </w:p>
    <w:p>
      <w:pPr>
        <w:widowControl/>
        <w:spacing w:line="360" w:lineRule="auto"/>
        <w:ind w:firstLine="480" w:firstLineChars="200"/>
        <w:contextualSpacing/>
        <w:rPr>
          <w:rFonts w:ascii="Times New Roman" w:cs="宋体"/>
          <w:bCs/>
          <w:sz w:val="24"/>
          <w:szCs w:val="24"/>
        </w:rPr>
      </w:pPr>
      <w:r>
        <w:rPr>
          <w:rFonts w:hint="eastAsia" w:ascii="Times New Roman" w:cs="宋体"/>
          <w:bCs/>
          <w:sz w:val="24"/>
          <w:szCs w:val="24"/>
        </w:rPr>
        <w:t>（1）本项目所涉及的知识产权费用和法律纠纷由投标人自行负责。</w:t>
      </w:r>
    </w:p>
    <w:p>
      <w:pPr>
        <w:widowControl/>
        <w:spacing w:line="360" w:lineRule="auto"/>
        <w:ind w:firstLine="480" w:firstLineChars="200"/>
        <w:contextualSpacing/>
        <w:rPr>
          <w:rFonts w:ascii="Times New Roman" w:cs="宋体"/>
          <w:bCs/>
          <w:sz w:val="24"/>
          <w:szCs w:val="24"/>
        </w:rPr>
      </w:pPr>
      <w:r>
        <w:rPr>
          <w:rFonts w:hint="eastAsia" w:ascii="Times New Roman" w:cs="宋体"/>
          <w:bCs/>
          <w:sz w:val="24"/>
          <w:szCs w:val="24"/>
        </w:rPr>
        <w:t>（2）服务成果等归采购人所有，著作权和使用权归采购人。</w:t>
      </w:r>
    </w:p>
    <w:p>
      <w:pPr>
        <w:widowControl/>
        <w:spacing w:line="360" w:lineRule="auto"/>
        <w:ind w:firstLine="480" w:firstLineChars="200"/>
        <w:contextualSpacing/>
        <w:rPr>
          <w:rFonts w:ascii="Times New Roman" w:cs="宋体"/>
          <w:bCs/>
          <w:sz w:val="24"/>
          <w:szCs w:val="24"/>
        </w:rPr>
      </w:pPr>
      <w:r>
        <w:rPr>
          <w:rFonts w:hint="eastAsia" w:ascii="Times New Roman" w:cs="宋体"/>
          <w:bCs/>
          <w:sz w:val="24"/>
          <w:szCs w:val="24"/>
        </w:rPr>
        <w:t>（3）本项目的所有资料，投标人须具有保密义务。</w:t>
      </w:r>
    </w:p>
    <w:p>
      <w:pPr>
        <w:widowControl/>
        <w:spacing w:line="360" w:lineRule="auto"/>
        <w:ind w:firstLine="480" w:firstLineChars="200"/>
        <w:contextualSpacing/>
        <w:rPr>
          <w:rFonts w:ascii="Times New Roman" w:cs="宋体"/>
          <w:bCs/>
          <w:sz w:val="24"/>
          <w:szCs w:val="24"/>
        </w:rPr>
      </w:pPr>
      <w:r>
        <w:rPr>
          <w:rFonts w:hint="eastAsia" w:ascii="Times New Roman" w:cs="宋体"/>
          <w:bCs/>
          <w:sz w:val="24"/>
          <w:szCs w:val="24"/>
        </w:rPr>
        <w:t>（4）投标人不得以任何形式向采购人以外的任何单位提供成交人的任何资料，如有违反，必须赔偿采购人的损失。</w:t>
      </w:r>
    </w:p>
    <w:p>
      <w:pPr>
        <w:widowControl/>
        <w:spacing w:line="360" w:lineRule="auto"/>
        <w:ind w:firstLine="480" w:firstLineChars="200"/>
        <w:contextualSpacing/>
        <w:rPr>
          <w:rFonts w:ascii="Times New Roman" w:cs="宋体"/>
          <w:bCs/>
          <w:sz w:val="24"/>
          <w:szCs w:val="24"/>
          <w:highlight w:val="none"/>
        </w:rPr>
      </w:pPr>
      <w:bookmarkStart w:id="16" w:name="_GoBack"/>
      <w:r>
        <w:rPr>
          <w:rFonts w:hint="eastAsia" w:ascii="Times New Roman" w:cs="宋体"/>
          <w:bCs/>
          <w:sz w:val="24"/>
          <w:szCs w:val="24"/>
          <w:highlight w:val="none"/>
        </w:rPr>
        <w:t>5、付款方式：验收通过后一次性支付。</w:t>
      </w:r>
    </w:p>
    <w:bookmarkEnd w:id="16"/>
    <w:p>
      <w:pPr>
        <w:spacing w:line="360" w:lineRule="auto"/>
        <w:ind w:firstLine="707" w:firstLineChars="200"/>
        <w:jc w:val="left"/>
        <w:rPr>
          <w:rFonts w:ascii="Times New Roman" w:hAnsi="Times New Roman" w:eastAsia="宋体" w:cs="宋体"/>
          <w:bCs/>
          <w:sz w:val="24"/>
          <w:szCs w:val="24"/>
        </w:rPr>
      </w:pPr>
      <w:r>
        <w:rPr>
          <w:rFonts w:ascii="Times New Roman" w:hAnsi="Times New Roman" w:eastAsia="宋体"/>
          <w:b/>
          <w:w w:val="80"/>
          <w:sz w:val="44"/>
        </w:rPr>
        <w:br w:type="page"/>
      </w:r>
    </w:p>
    <w:p>
      <w:pPr>
        <w:pStyle w:val="4"/>
        <w:keepNext w:val="0"/>
        <w:keepLines w:val="0"/>
        <w:spacing w:before="0" w:after="0" w:line="72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第四章</w:t>
      </w:r>
      <w:bookmarkStart w:id="10" w:name="_Toc37322565"/>
      <w:bookmarkStart w:id="11" w:name="_Toc85627670"/>
      <w:bookmarkStart w:id="12" w:name="_Toc38121794"/>
      <w:bookmarkStart w:id="13" w:name="_Toc43217893"/>
      <w:bookmarkStart w:id="14" w:name="_Toc182848996"/>
      <w:r>
        <w:rPr>
          <w:rFonts w:hint="eastAsia" w:ascii="Times New Roman" w:hAnsi="Times New Roman" w:eastAsia="宋体" w:cs="宋体"/>
          <w:w w:val="80"/>
          <w:sz w:val="48"/>
          <w:szCs w:val="44"/>
        </w:rPr>
        <w:t xml:space="preserve"> 评审方法和程序</w:t>
      </w:r>
      <w:bookmarkEnd w:id="10"/>
      <w:bookmarkEnd w:id="11"/>
      <w:bookmarkEnd w:id="12"/>
      <w:bookmarkEnd w:id="13"/>
      <w:bookmarkEnd w:id="14"/>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bookmarkStart w:id="15" w:name="_Toc363573857"/>
      <w:bookmarkEnd w:id="15"/>
      <w:r>
        <w:rPr>
          <w:rFonts w:hint="eastAsia" w:ascii="Times New Roman" w:hAnsi="Times New Roman" w:cs="宋体"/>
          <w:b/>
          <w:bCs/>
          <w:szCs w:val="24"/>
          <w:shd w:val="clear" w:color="auto" w:fill="FFFFFF"/>
        </w:rPr>
        <w:t>一、代理机构组织磋商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1、本次竞争性磋商依据《中华人民共和国政府采购法》、《政府采购竞争性磋商采购方式管理暂行办法》及有关法规成立磋商小组。磋商小组由3人以上单数组成。</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2、磋商小组的职责：</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（1）磋商小组成员应当按照客观、公正、审慎的原则，根据磋商文件规定的评审程序、评审方法和评审标准进行独立评审。</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（2）磋商小组成员应当遵守评审工作纪律，不得泄露评审情况和评审中获悉的商业秘密，对个人的评审意见承担法律责任；</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（3）磋商小组成员在评审过程中发现供应商有行贿、提供虚假材料或者串通等违法行为的，应当及时向财政部门报告。</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（4）磋商小组成员在评审过程中受到非法干涉的，应当及时向财政、监察等部门举报。</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（5）配合采购单位答复供应商提出的质疑；配合财政部门的投诉处理和监督检查工作。</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3、评审有关记录由磋商小组成员签名，存档备查。</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4、供应商的法定代表人或被授权人须持身份证准时参加磋商开标会。</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二、磋商的原则及方法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1、磋商小组依据《中华人民共和国政府采购法》、《政府采购竞争性磋商采购方式管理暂行办法》以及有关政府采购的相关法规，遵循“公开、公平、公正、择优、信用”的原则进行磋商评审。</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2、磋商小组将按照竞争性磋商文件的规定，独立对每个进入打分程序的有效投标供应商的响应文件的技术部分以打分的形式进行评审和评价。技术分取算术平均值（计算结果均四舍五入保留两位小数）。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3、磋商小组根据磋商文件规定的程序、评定成交的标准等事项与实质性响应磋商文件要求的供应商进行磋商。未实质性响应磋商文件要求的响应文件按无效处理，磋商小组应当告知提交响应文件的供应商。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4、除非在磋商中磋商小组对采购单位需求内容作了调整增加，或对采购内容作了实质性变更，否则</w:t>
      </w:r>
      <w:r>
        <w:rPr>
          <w:rFonts w:hint="eastAsia" w:ascii="Times New Roman" w:hAnsi="Times New Roman" w:eastAsia="宋体" w:cs="宋体"/>
          <w:b/>
          <w:sz w:val="24"/>
          <w:szCs w:val="24"/>
        </w:rPr>
        <w:t>采购单位不接受供应商高于自己前一轮的磋商报价</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5、对于在磋商顺利开始后至最终报价前，根据磋商情况退出磋商的供应商，须以书面形式说明退出磋商的原因，经磋商小组同意可以退出磋商。</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6、</w:t>
      </w:r>
      <w:r>
        <w:rPr>
          <w:rFonts w:hint="eastAsia" w:ascii="Times New Roman" w:hAnsi="Times New Roman" w:eastAsia="宋体"/>
          <w:sz w:val="24"/>
          <w:szCs w:val="24"/>
        </w:rPr>
        <w:t>单位负责人为同一人或者存在直接控股、管理关系的不同供应商，都不得在同一采购项目相同标段中同时参加磋商，一经发现，将视同围标处理。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8、若采购过程中符合要求的供应商只有两家，则由磋商小组集体讨论决定是否继续进行竞争性磋商采购活动；若采购过程中符合要求的供应商只有一家，则终止本次竞争性磋商采购活动，重新开展采购活动。</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三、磋商评定结果的方法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b/>
          <w:sz w:val="24"/>
          <w:szCs w:val="24"/>
          <w:u w:val="single"/>
        </w:rPr>
        <w:t>经磋商确定最终采购需求和提交最后报价的供应商后，</w:t>
      </w:r>
      <w:r>
        <w:rPr>
          <w:rFonts w:hint="eastAsia" w:ascii="Times New Roman" w:hAnsi="Times New Roman" w:eastAsia="宋体" w:cs="宋体"/>
          <w:sz w:val="24"/>
          <w:szCs w:val="24"/>
        </w:rPr>
        <w:t>由磋商小组采用综合评分法</w:t>
      </w:r>
      <w:r>
        <w:rPr>
          <w:rFonts w:hint="eastAsia" w:ascii="Times New Roman" w:hAnsi="Times New Roman" w:eastAsia="宋体" w:cs="宋体"/>
          <w:b/>
          <w:sz w:val="24"/>
          <w:szCs w:val="24"/>
          <w:u w:val="single"/>
        </w:rPr>
        <w:t>对提交最后报价的供应商的响应文件和最后报价</w:t>
      </w:r>
      <w:r>
        <w:rPr>
          <w:rFonts w:hint="eastAsia" w:ascii="Times New Roman" w:hAnsi="Times New Roman" w:eastAsia="宋体" w:cs="宋体"/>
          <w:sz w:val="24"/>
          <w:szCs w:val="24"/>
        </w:rPr>
        <w:t>进行综合评分。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2、评审时，磋商小组各成员应当独立对每个有效响应的文件进行评价、打分，然后汇总每个供应商每项评分因素的得分（计算结果均四舍五入保留两位小数）。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3、本次项目磋商的技术和报价评审总分值为100分。两部分评审因素比重如下：</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技术分值占总分值的比重为</w:t>
      </w:r>
      <w:r>
        <w:rPr>
          <w:rFonts w:hint="eastAsia" w:ascii="Times New Roman" w:hAnsi="Times New Roman" w:eastAsia="宋体" w:cs="宋体"/>
          <w:b/>
          <w:sz w:val="24"/>
          <w:szCs w:val="24"/>
          <w:u w:val="single"/>
        </w:rPr>
        <w:t>70%（权重）</w:t>
      </w:r>
      <w:r>
        <w:rPr>
          <w:rFonts w:hint="eastAsia" w:ascii="Times New Roman" w:hAnsi="Times New Roman" w:eastAsia="宋体" w:cs="宋体"/>
          <w:sz w:val="24"/>
          <w:szCs w:val="24"/>
        </w:rPr>
        <w:t>（四舍五入保留两位小数）；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报价分值占总分值的比重为</w:t>
      </w:r>
      <w:r>
        <w:rPr>
          <w:rFonts w:hint="eastAsia" w:ascii="Times New Roman" w:hAnsi="Times New Roman" w:eastAsia="宋体" w:cs="宋体"/>
          <w:b/>
          <w:sz w:val="24"/>
          <w:szCs w:val="24"/>
          <w:u w:val="single"/>
        </w:rPr>
        <w:t>30%（权重）</w:t>
      </w:r>
      <w:r>
        <w:rPr>
          <w:rFonts w:hint="eastAsia" w:ascii="Times New Roman" w:hAnsi="Times New Roman" w:eastAsia="宋体" w:cs="宋体"/>
          <w:sz w:val="24"/>
          <w:szCs w:val="24"/>
        </w:rPr>
        <w:t>（四舍五入保留两位小数）。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4、技术分按算术平均值计算，分值四舍五入保留两位小数。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5、报价分统一采用低价优先法计算直接取得，与技术分相加为供应商的综合得分（四舍五入保留两位小数）。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6、综合得分最高的供应商推荐为项目预成交人并出具评审磋商报告。</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7、确定成交候选人的特殊情况处理：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（1）若总分相同，则按最终报价响应得分高者优先中标。</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（2）若总分且最终报价响应得分相同，则采取现场抽签的方式确定（投标供应商的抽签顺序分别为各投标供应商递交响应文件签到顺序号）。</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8、磋商评审时，评委对评审的细则若有争议，由磋商小组集体讨论确定，并对未尽情况有最终解释权。</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9、对落标的供应商不做落标原因的解释。</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四、综合评分评审标准</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（一）技术分：（70分）</w:t>
      </w:r>
    </w:p>
    <w:tbl>
      <w:tblPr>
        <w:tblStyle w:val="18"/>
        <w:tblW w:w="9854" w:type="dxa"/>
        <w:tblInd w:w="0" w:type="dxa"/>
        <w:tblLayout w:type="fixed"/>
        <w:tblCellMar>
          <w:top w:w="0" w:type="dxa"/>
          <w:left w:w="108" w:type="dxa"/>
          <w:bottom w:w="0" w:type="dxa"/>
          <w:right w:w="108" w:type="dxa"/>
        </w:tblCellMar>
      </w:tblPr>
      <w:tblGrid>
        <w:gridCol w:w="656"/>
        <w:gridCol w:w="1579"/>
        <w:gridCol w:w="6945"/>
        <w:gridCol w:w="674"/>
      </w:tblGrid>
      <w:tr>
        <w:tblPrEx>
          <w:tblCellMar>
            <w:top w:w="0" w:type="dxa"/>
            <w:left w:w="108" w:type="dxa"/>
            <w:bottom w:w="0" w:type="dxa"/>
            <w:right w:w="108" w:type="dxa"/>
          </w:tblCellMar>
        </w:tblPrEx>
        <w:trPr>
          <w:trHeight w:val="644" w:hRule="atLeast"/>
        </w:trPr>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cs="仿宋"/>
                <w:sz w:val="20"/>
                <w:szCs w:val="21"/>
              </w:rPr>
            </w:pPr>
            <w:r>
              <w:rPr>
                <w:rFonts w:hint="eastAsia" w:ascii="Times New Roman" w:hAnsi="Times New Roman" w:eastAsia="宋体"/>
                <w:szCs w:val="21"/>
              </w:rPr>
              <w:t>序号</w:t>
            </w:r>
          </w:p>
        </w:tc>
        <w:tc>
          <w:tcPr>
            <w:tcW w:w="1579"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eastAsia="宋体" w:cs="仿宋"/>
                <w:sz w:val="20"/>
                <w:szCs w:val="21"/>
              </w:rPr>
            </w:pPr>
            <w:r>
              <w:rPr>
                <w:rFonts w:hint="eastAsia" w:ascii="Times New Roman" w:hAnsi="Times New Roman" w:eastAsia="宋体"/>
                <w:szCs w:val="21"/>
              </w:rPr>
              <w:t>评审内容</w:t>
            </w:r>
          </w:p>
        </w:tc>
        <w:tc>
          <w:tcPr>
            <w:tcW w:w="6945"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 w:val="20"/>
                <w:szCs w:val="21"/>
              </w:rPr>
            </w:pPr>
            <w:r>
              <w:rPr>
                <w:rFonts w:hint="eastAsia" w:ascii="Times New Roman" w:hAnsi="Times New Roman" w:eastAsia="宋体"/>
                <w:szCs w:val="21"/>
              </w:rPr>
              <w:t>评审细则</w:t>
            </w:r>
          </w:p>
        </w:tc>
        <w:tc>
          <w:tcPr>
            <w:tcW w:w="674"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eastAsia="宋体" w:cs="仿宋"/>
                <w:sz w:val="20"/>
                <w:szCs w:val="21"/>
              </w:rPr>
            </w:pPr>
            <w:r>
              <w:rPr>
                <w:rFonts w:hint="eastAsia" w:ascii="Times New Roman" w:hAnsi="Times New Roman" w:eastAsia="宋体" w:cs="仿宋"/>
                <w:szCs w:val="21"/>
              </w:rPr>
              <w:t>分值</w:t>
            </w:r>
          </w:p>
        </w:tc>
      </w:tr>
      <w:tr>
        <w:tblPrEx>
          <w:tblCellMar>
            <w:top w:w="0" w:type="dxa"/>
            <w:left w:w="108" w:type="dxa"/>
            <w:bottom w:w="0" w:type="dxa"/>
            <w:right w:w="108" w:type="dxa"/>
          </w:tblCellMar>
        </w:tblPrEx>
        <w:trPr>
          <w:trHeight w:val="933" w:hRule="atLeast"/>
        </w:trPr>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 w:val="20"/>
                <w:szCs w:val="21"/>
              </w:rPr>
            </w:pPr>
            <w:r>
              <w:rPr>
                <w:rFonts w:hint="eastAsia" w:ascii="Times New Roman" w:hAnsi="Times New Roman" w:eastAsia="宋体" w:cs="仿宋"/>
                <w:szCs w:val="21"/>
              </w:rPr>
              <w:t>1</w:t>
            </w:r>
          </w:p>
        </w:tc>
        <w:tc>
          <w:tcPr>
            <w:tcW w:w="1579" w:type="dxa"/>
            <w:tcBorders>
              <w:top w:val="single" w:color="auto" w:sz="4" w:space="0"/>
              <w:left w:val="nil"/>
              <w:bottom w:val="single" w:color="auto" w:sz="4" w:space="0"/>
              <w:right w:val="single" w:color="auto" w:sz="4" w:space="0"/>
            </w:tcBorders>
            <w:vAlign w:val="center"/>
          </w:tcPr>
          <w:p>
            <w:pPr>
              <w:spacing w:line="360" w:lineRule="auto"/>
              <w:jc w:val="left"/>
              <w:textAlignment w:val="baseline"/>
              <w:rPr>
                <w:rFonts w:ascii="Times New Roman" w:hAnsi="Times New Roman" w:eastAsia="宋体"/>
                <w:sz w:val="20"/>
                <w:szCs w:val="21"/>
              </w:rPr>
            </w:pPr>
            <w:r>
              <w:rPr>
                <w:rFonts w:hint="eastAsia" w:ascii="Times New Roman" w:hAnsi="Times New Roman" w:eastAsia="宋体"/>
                <w:szCs w:val="21"/>
              </w:rPr>
              <w:t>画册质量及设计创意方案</w:t>
            </w:r>
          </w:p>
        </w:tc>
        <w:tc>
          <w:tcPr>
            <w:tcW w:w="6945"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eastAsia="宋体" w:cs="仿宋"/>
                <w:szCs w:val="21"/>
              </w:rPr>
            </w:pPr>
            <w:r>
              <w:rPr>
                <w:rFonts w:hint="eastAsia" w:ascii="Times New Roman" w:hAnsi="Times New Roman" w:eastAsia="宋体" w:cs="仿宋"/>
                <w:szCs w:val="21"/>
              </w:rPr>
              <w:t>南通市第三人民医院60周年纪念画册的创意策划方案，创意应包括基本风格、主要内容、核心宣传主题、其他需说明的有关内容。投标人须提供创意策划的详细方案，要求如下：</w:t>
            </w:r>
          </w:p>
          <w:p>
            <w:pPr>
              <w:spacing w:line="360" w:lineRule="auto"/>
              <w:textAlignment w:val="baseline"/>
              <w:rPr>
                <w:rFonts w:ascii="Times New Roman" w:hAnsi="Times New Roman" w:eastAsia="宋体" w:cs="仿宋"/>
                <w:szCs w:val="21"/>
              </w:rPr>
            </w:pPr>
            <w:r>
              <w:rPr>
                <w:rFonts w:hint="eastAsia" w:ascii="Times New Roman" w:hAnsi="Times New Roman" w:eastAsia="宋体" w:cs="仿宋"/>
                <w:szCs w:val="21"/>
              </w:rPr>
              <w:t>画面构图精巧，解说气韵生动，包装精美，具有较强的表现力、感染力与吸引力。设计16-20版面含封面设计</w:t>
            </w:r>
          </w:p>
          <w:p>
            <w:pPr>
              <w:spacing w:line="360" w:lineRule="auto"/>
              <w:textAlignment w:val="baseline"/>
              <w:rPr>
                <w:rFonts w:ascii="Times New Roman" w:hAnsi="Times New Roman" w:eastAsia="宋体" w:cs="仿宋"/>
                <w:sz w:val="20"/>
                <w:szCs w:val="21"/>
              </w:rPr>
            </w:pPr>
            <w:r>
              <w:rPr>
                <w:rFonts w:hint="eastAsia" w:ascii="Times New Roman" w:hAnsi="Times New Roman" w:eastAsia="宋体" w:cs="仿宋"/>
                <w:szCs w:val="21"/>
                <w:highlight w:val="none"/>
              </w:rPr>
              <w:t>评委根据创意方案打分，优得25分；良得18分；一般得11分；较差得4分</w:t>
            </w:r>
          </w:p>
        </w:tc>
        <w:tc>
          <w:tcPr>
            <w:tcW w:w="674"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 w:val="20"/>
                <w:szCs w:val="21"/>
              </w:rPr>
            </w:pPr>
            <w:r>
              <w:rPr>
                <w:rFonts w:hint="eastAsia" w:ascii="Times New Roman" w:hAnsi="Times New Roman" w:eastAsia="宋体" w:cs="仿宋"/>
                <w:sz w:val="20"/>
                <w:szCs w:val="21"/>
              </w:rPr>
              <w:t>25</w:t>
            </w:r>
          </w:p>
        </w:tc>
      </w:tr>
      <w:tr>
        <w:tblPrEx>
          <w:tblCellMar>
            <w:top w:w="0" w:type="dxa"/>
            <w:left w:w="108" w:type="dxa"/>
            <w:bottom w:w="0" w:type="dxa"/>
            <w:right w:w="108" w:type="dxa"/>
          </w:tblCellMar>
        </w:tblPrEx>
        <w:trPr>
          <w:trHeight w:val="933" w:hRule="atLeast"/>
        </w:trPr>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Cs w:val="21"/>
              </w:rPr>
            </w:pPr>
            <w:r>
              <w:rPr>
                <w:rFonts w:hint="eastAsia" w:ascii="Times New Roman" w:hAnsi="Times New Roman" w:eastAsia="宋体" w:cs="仿宋"/>
                <w:szCs w:val="21"/>
              </w:rPr>
              <w:t>2</w:t>
            </w:r>
          </w:p>
        </w:tc>
        <w:tc>
          <w:tcPr>
            <w:tcW w:w="1579" w:type="dxa"/>
            <w:tcBorders>
              <w:top w:val="single" w:color="auto" w:sz="4" w:space="0"/>
              <w:left w:val="nil"/>
              <w:bottom w:val="single" w:color="auto" w:sz="4" w:space="0"/>
              <w:right w:val="single" w:color="auto" w:sz="4" w:space="0"/>
            </w:tcBorders>
            <w:vAlign w:val="center"/>
          </w:tcPr>
          <w:p>
            <w:pPr>
              <w:spacing w:line="360" w:lineRule="auto"/>
              <w:jc w:val="left"/>
              <w:textAlignment w:val="baseline"/>
              <w:rPr>
                <w:rFonts w:ascii="Times New Roman" w:hAnsi="Times New Roman" w:eastAsia="宋体"/>
                <w:szCs w:val="21"/>
              </w:rPr>
            </w:pPr>
            <w:r>
              <w:rPr>
                <w:rFonts w:hint="eastAsia" w:ascii="Times New Roman" w:hAnsi="Times New Roman" w:eastAsia="宋体" w:cs="Times New Roman"/>
                <w:szCs w:val="21"/>
              </w:rPr>
              <w:t>以往作品质量评鉴</w:t>
            </w:r>
          </w:p>
        </w:tc>
        <w:tc>
          <w:tcPr>
            <w:tcW w:w="6945"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eastAsia="宋体" w:cs="仿宋"/>
                <w:szCs w:val="21"/>
              </w:rPr>
            </w:pPr>
            <w:r>
              <w:rPr>
                <w:rFonts w:hint="eastAsia" w:ascii="Times New Roman" w:hAnsi="Times New Roman" w:eastAsia="宋体" w:cs="仿宋"/>
                <w:szCs w:val="21"/>
              </w:rPr>
              <w:t>提供服务过的主要客户名单及成功案例画册并提供相应证明材料。横向对比各报价人提供的以往画册作品质量，相比较优得30分；良得20分；一般得10分；无案例得0分；</w:t>
            </w:r>
          </w:p>
        </w:tc>
        <w:tc>
          <w:tcPr>
            <w:tcW w:w="674"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Cs w:val="21"/>
              </w:rPr>
            </w:pPr>
            <w:r>
              <w:rPr>
                <w:rFonts w:hint="eastAsia" w:ascii="Times New Roman" w:hAnsi="Times New Roman" w:eastAsia="宋体" w:cs="仿宋"/>
                <w:szCs w:val="21"/>
              </w:rPr>
              <w:t>30</w:t>
            </w:r>
          </w:p>
        </w:tc>
      </w:tr>
      <w:tr>
        <w:tblPrEx>
          <w:tblCellMar>
            <w:top w:w="0" w:type="dxa"/>
            <w:left w:w="108" w:type="dxa"/>
            <w:bottom w:w="0" w:type="dxa"/>
            <w:right w:w="108" w:type="dxa"/>
          </w:tblCellMar>
        </w:tblPrEx>
        <w:trPr>
          <w:trHeight w:val="471" w:hRule="atLeast"/>
        </w:trPr>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 w:val="20"/>
                <w:szCs w:val="21"/>
              </w:rPr>
            </w:pPr>
            <w:r>
              <w:rPr>
                <w:rFonts w:hint="eastAsia" w:ascii="Times New Roman" w:hAnsi="Times New Roman" w:eastAsia="宋体" w:cs="仿宋"/>
                <w:szCs w:val="21"/>
              </w:rPr>
              <w:t>3</w:t>
            </w:r>
          </w:p>
        </w:tc>
        <w:tc>
          <w:tcPr>
            <w:tcW w:w="1579" w:type="dxa"/>
            <w:tcBorders>
              <w:top w:val="single" w:color="auto" w:sz="4" w:space="0"/>
              <w:left w:val="nil"/>
              <w:bottom w:val="single" w:color="auto" w:sz="4" w:space="0"/>
              <w:right w:val="single" w:color="auto" w:sz="4" w:space="0"/>
            </w:tcBorders>
            <w:vAlign w:val="center"/>
          </w:tcPr>
          <w:p>
            <w:pPr>
              <w:spacing w:line="360" w:lineRule="auto"/>
              <w:jc w:val="left"/>
              <w:textAlignment w:val="baseline"/>
              <w:rPr>
                <w:rFonts w:ascii="Times New Roman" w:hAnsi="Times New Roman" w:eastAsia="宋体"/>
                <w:sz w:val="20"/>
                <w:szCs w:val="21"/>
              </w:rPr>
            </w:pPr>
            <w:r>
              <w:rPr>
                <w:rFonts w:hint="eastAsia" w:ascii="Times New Roman" w:hAnsi="Times New Roman" w:eastAsia="宋体" w:cs="Times New Roman"/>
                <w:szCs w:val="21"/>
              </w:rPr>
              <w:t>医学画册经验评价</w:t>
            </w:r>
          </w:p>
        </w:tc>
        <w:tc>
          <w:tcPr>
            <w:tcW w:w="6945"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eastAsia="宋体" w:cs="仿宋"/>
                <w:szCs w:val="21"/>
              </w:rPr>
            </w:pPr>
            <w:r>
              <w:rPr>
                <w:rFonts w:hint="eastAsia" w:ascii="Times New Roman" w:hAnsi="Times New Roman" w:eastAsia="宋体" w:cs="仿宋"/>
                <w:szCs w:val="21"/>
              </w:rPr>
              <w:t>提供服务过卫生系统与此次纪念画册类似的画册案例（30P以上）及相应证明材料。</w:t>
            </w:r>
          </w:p>
          <w:p>
            <w:pPr>
              <w:spacing w:line="360" w:lineRule="auto"/>
              <w:textAlignment w:val="baseline"/>
              <w:rPr>
                <w:rFonts w:ascii="Times New Roman" w:hAnsi="Times New Roman" w:eastAsia="宋体" w:cs="仿宋"/>
                <w:szCs w:val="21"/>
              </w:rPr>
            </w:pPr>
            <w:r>
              <w:rPr>
                <w:rFonts w:hint="eastAsia" w:ascii="Times New Roman" w:hAnsi="Times New Roman" w:eastAsia="宋体" w:cs="仿宋"/>
                <w:szCs w:val="21"/>
              </w:rPr>
              <w:t>提供一</w:t>
            </w:r>
            <w:r>
              <w:rPr>
                <w:rFonts w:hint="eastAsia" w:ascii="Times New Roman" w:hAnsi="Times New Roman" w:eastAsia="宋体" w:cs="仿宋"/>
                <w:szCs w:val="21"/>
                <w:lang w:eastAsia="zh-CN"/>
              </w:rPr>
              <w:t>家</w:t>
            </w:r>
            <w:r>
              <w:rPr>
                <w:rFonts w:hint="eastAsia" w:ascii="Times New Roman" w:hAnsi="Times New Roman" w:eastAsia="宋体" w:cs="仿宋"/>
                <w:szCs w:val="21"/>
              </w:rPr>
              <w:t>得3分，二</w:t>
            </w:r>
            <w:r>
              <w:rPr>
                <w:rFonts w:hint="eastAsia" w:ascii="Times New Roman" w:hAnsi="Times New Roman" w:eastAsia="宋体" w:cs="仿宋"/>
                <w:szCs w:val="21"/>
                <w:lang w:eastAsia="zh-CN"/>
              </w:rPr>
              <w:t>家</w:t>
            </w:r>
            <w:r>
              <w:rPr>
                <w:rFonts w:hint="eastAsia" w:ascii="Times New Roman" w:hAnsi="Times New Roman" w:eastAsia="宋体" w:cs="仿宋"/>
                <w:szCs w:val="21"/>
              </w:rPr>
              <w:t>得6分，三</w:t>
            </w:r>
            <w:r>
              <w:rPr>
                <w:rFonts w:hint="eastAsia" w:ascii="Times New Roman" w:hAnsi="Times New Roman" w:eastAsia="宋体" w:cs="仿宋"/>
                <w:szCs w:val="21"/>
                <w:lang w:eastAsia="zh-CN"/>
              </w:rPr>
              <w:t>家</w:t>
            </w:r>
            <w:r>
              <w:rPr>
                <w:rFonts w:hint="eastAsia" w:ascii="Times New Roman" w:hAnsi="Times New Roman" w:eastAsia="宋体" w:cs="仿宋"/>
                <w:szCs w:val="21"/>
              </w:rPr>
              <w:t>及三</w:t>
            </w:r>
            <w:r>
              <w:rPr>
                <w:rFonts w:hint="eastAsia" w:ascii="Times New Roman" w:hAnsi="Times New Roman" w:eastAsia="宋体" w:cs="仿宋"/>
                <w:szCs w:val="21"/>
                <w:lang w:eastAsia="zh-CN"/>
              </w:rPr>
              <w:t>家</w:t>
            </w:r>
            <w:r>
              <w:rPr>
                <w:rFonts w:hint="eastAsia" w:ascii="Times New Roman" w:hAnsi="Times New Roman" w:eastAsia="宋体" w:cs="仿宋"/>
                <w:szCs w:val="21"/>
              </w:rPr>
              <w:t>以上得10分。</w:t>
            </w:r>
          </w:p>
          <w:p>
            <w:pPr>
              <w:spacing w:line="360" w:lineRule="auto"/>
              <w:textAlignment w:val="baseline"/>
              <w:rPr>
                <w:rFonts w:ascii="Times New Roman" w:hAnsi="Times New Roman" w:eastAsia="宋体" w:cs="仿宋"/>
                <w:szCs w:val="21"/>
              </w:rPr>
            </w:pPr>
            <w:r>
              <w:rPr>
                <w:rFonts w:hint="eastAsia" w:ascii="Times New Roman" w:hAnsi="Times New Roman" w:eastAsia="宋体" w:cs="仿宋"/>
                <w:szCs w:val="21"/>
              </w:rPr>
              <w:t>（论文、学术材料汇编等文字类画册不算）</w:t>
            </w:r>
          </w:p>
        </w:tc>
        <w:tc>
          <w:tcPr>
            <w:tcW w:w="674" w:type="dxa"/>
            <w:tcBorders>
              <w:top w:val="single" w:color="auto" w:sz="4" w:space="0"/>
              <w:left w:val="nil"/>
              <w:bottom w:val="single" w:color="auto" w:sz="4" w:space="0"/>
              <w:right w:val="single" w:color="auto" w:sz="4" w:space="0"/>
            </w:tcBorders>
            <w:vAlign w:val="center"/>
          </w:tcPr>
          <w:p>
            <w:pPr>
              <w:spacing w:line="360" w:lineRule="auto"/>
              <w:ind w:firstLine="105" w:firstLineChars="50"/>
              <w:textAlignment w:val="baseline"/>
              <w:rPr>
                <w:rFonts w:ascii="Times New Roman" w:hAnsi="Times New Roman" w:eastAsia="宋体" w:cs="仿宋"/>
                <w:sz w:val="20"/>
                <w:szCs w:val="21"/>
              </w:rPr>
            </w:pPr>
            <w:r>
              <w:rPr>
                <w:rFonts w:hint="eastAsia" w:ascii="Times New Roman" w:hAnsi="Times New Roman" w:eastAsia="宋体" w:cs="仿宋"/>
                <w:szCs w:val="21"/>
              </w:rPr>
              <w:t>10</w:t>
            </w:r>
          </w:p>
        </w:tc>
      </w:tr>
      <w:tr>
        <w:tblPrEx>
          <w:tblCellMar>
            <w:top w:w="0" w:type="dxa"/>
            <w:left w:w="108" w:type="dxa"/>
            <w:bottom w:w="0" w:type="dxa"/>
            <w:right w:w="108" w:type="dxa"/>
          </w:tblCellMar>
        </w:tblPrEx>
        <w:trPr>
          <w:trHeight w:val="471" w:hRule="atLeast"/>
        </w:trPr>
        <w:tc>
          <w:tcPr>
            <w:tcW w:w="656" w:type="dxa"/>
            <w:tcBorders>
              <w:top w:val="nil"/>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Cs w:val="21"/>
              </w:rPr>
            </w:pPr>
            <w:r>
              <w:rPr>
                <w:rFonts w:hint="eastAsia" w:ascii="Times New Roman" w:hAnsi="Times New Roman" w:eastAsia="宋体" w:cs="仿宋"/>
                <w:szCs w:val="21"/>
              </w:rPr>
              <w:t>4</w:t>
            </w:r>
          </w:p>
        </w:tc>
        <w:tc>
          <w:tcPr>
            <w:tcW w:w="1579" w:type="dxa"/>
            <w:tcBorders>
              <w:top w:val="nil"/>
              <w:left w:val="nil"/>
              <w:bottom w:val="single" w:color="auto" w:sz="4" w:space="0"/>
              <w:right w:val="single" w:color="auto" w:sz="4" w:space="0"/>
            </w:tcBorders>
            <w:vAlign w:val="center"/>
          </w:tcPr>
          <w:p>
            <w:pPr>
              <w:spacing w:line="360" w:lineRule="auto"/>
              <w:jc w:val="left"/>
              <w:textAlignment w:val="baseline"/>
              <w:rPr>
                <w:rFonts w:ascii="Times New Roman" w:hAnsi="Times New Roman" w:eastAsia="宋体" w:cs="Times New Roman"/>
                <w:szCs w:val="21"/>
                <w:highlight w:val="red"/>
              </w:rPr>
            </w:pPr>
            <w:r>
              <w:rPr>
                <w:rFonts w:hint="eastAsia" w:ascii="Times New Roman" w:hAnsi="Times New Roman" w:eastAsia="宋体" w:cs="Times New Roman"/>
                <w:szCs w:val="21"/>
              </w:rPr>
              <w:t>人员配备和器材设备</w:t>
            </w:r>
          </w:p>
        </w:tc>
        <w:tc>
          <w:tcPr>
            <w:tcW w:w="6945"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eastAsia="宋体" w:cs="仿宋"/>
                <w:szCs w:val="21"/>
              </w:rPr>
            </w:pPr>
            <w:r>
              <w:rPr>
                <w:rFonts w:hint="eastAsia" w:ascii="Times New Roman" w:hAnsi="Times New Roman" w:eastAsia="宋体" w:cs="仿宋"/>
                <w:szCs w:val="21"/>
              </w:rPr>
              <w:t>南通市第三人民医院60周年纪念画册制作项目投入人员介绍（主创人员、摄影组情况概述、摄影器材设备使用情况等），需要附上设备清单。</w:t>
            </w:r>
          </w:p>
          <w:p>
            <w:pPr>
              <w:spacing w:line="360" w:lineRule="auto"/>
              <w:textAlignment w:val="baseline"/>
              <w:rPr>
                <w:rFonts w:ascii="Times New Roman" w:hAnsi="Times New Roman" w:eastAsia="宋体" w:cs="仿宋"/>
                <w:szCs w:val="21"/>
                <w:highlight w:val="red"/>
              </w:rPr>
            </w:pPr>
            <w:r>
              <w:rPr>
                <w:rFonts w:hint="eastAsia" w:ascii="Times New Roman" w:hAnsi="Times New Roman" w:eastAsia="宋体" w:cs="仿宋"/>
                <w:szCs w:val="21"/>
              </w:rPr>
              <w:t>投标方服务团队，须具备销售、策划、设计、印刷制作的一线实战经验，具备专业学术背景，拥有完整的销售与策划培训能力，需提供相应证明。评委进行横向对比：优得5分；良得4分；一般得3分；较差得2分；未提供者得0分；</w:t>
            </w:r>
          </w:p>
        </w:tc>
        <w:tc>
          <w:tcPr>
            <w:tcW w:w="674" w:type="dxa"/>
            <w:tcBorders>
              <w:top w:val="single" w:color="auto" w:sz="4" w:space="0"/>
              <w:left w:val="nil"/>
              <w:bottom w:val="single" w:color="auto" w:sz="4" w:space="0"/>
              <w:right w:val="single" w:color="auto" w:sz="4" w:space="0"/>
            </w:tcBorders>
            <w:vAlign w:val="center"/>
          </w:tcPr>
          <w:p>
            <w:pPr>
              <w:spacing w:line="360" w:lineRule="auto"/>
              <w:ind w:firstLine="105" w:firstLineChars="50"/>
              <w:textAlignment w:val="baseline"/>
              <w:rPr>
                <w:rFonts w:ascii="Times New Roman" w:hAnsi="Times New Roman" w:eastAsia="宋体" w:cs="仿宋"/>
                <w:szCs w:val="21"/>
                <w:highlight w:val="red"/>
              </w:rPr>
            </w:pPr>
            <w:r>
              <w:rPr>
                <w:rFonts w:hint="eastAsia" w:ascii="Times New Roman" w:hAnsi="Times New Roman" w:eastAsia="宋体" w:cs="仿宋"/>
                <w:szCs w:val="21"/>
              </w:rPr>
              <w:t>5</w:t>
            </w:r>
          </w:p>
        </w:tc>
      </w:tr>
      <w:tr>
        <w:tblPrEx>
          <w:tblCellMar>
            <w:top w:w="0" w:type="dxa"/>
            <w:left w:w="108" w:type="dxa"/>
            <w:bottom w:w="0" w:type="dxa"/>
            <w:right w:w="108" w:type="dxa"/>
          </w:tblCellMar>
        </w:tblPrEx>
        <w:trPr>
          <w:trHeight w:val="260" w:hRule="atLeast"/>
        </w:trPr>
        <w:tc>
          <w:tcPr>
            <w:tcW w:w="91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textAlignment w:val="baseline"/>
              <w:rPr>
                <w:rFonts w:ascii="Times New Roman" w:hAnsi="Times New Roman" w:eastAsia="宋体" w:cs="仿宋"/>
                <w:sz w:val="20"/>
                <w:szCs w:val="21"/>
              </w:rPr>
            </w:pPr>
            <w:r>
              <w:rPr>
                <w:rFonts w:hint="eastAsia" w:ascii="Times New Roman" w:hAnsi="Times New Roman" w:eastAsia="宋体" w:cs="仿宋"/>
                <w:szCs w:val="21"/>
              </w:rPr>
              <w:t>合计</w:t>
            </w:r>
          </w:p>
        </w:tc>
        <w:tc>
          <w:tcPr>
            <w:tcW w:w="674"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 w:val="20"/>
                <w:szCs w:val="21"/>
              </w:rPr>
            </w:pPr>
            <w:r>
              <w:rPr>
                <w:rFonts w:hint="eastAsia" w:ascii="Times New Roman" w:hAnsi="Times New Roman" w:eastAsia="宋体" w:cs="仿宋"/>
                <w:szCs w:val="21"/>
              </w:rPr>
              <w:t>70</w:t>
            </w:r>
          </w:p>
        </w:tc>
      </w:tr>
    </w:tbl>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注：以上证明材料提供原件复印件并将原件带至开标现场备查，未携带原件或因携带原件不全所引起的后果由投标供应商自行承担。</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（二）报价分：（30分）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b/>
          <w:sz w:val="24"/>
          <w:szCs w:val="24"/>
        </w:rPr>
        <w:t>本次项目最高限价：18</w:t>
      </w:r>
      <w:r>
        <w:rPr>
          <w:rFonts w:hint="eastAsia" w:ascii="Times New Roman" w:hAnsi="Times New Roman" w:eastAsia="宋体" w:cs="Arial"/>
          <w:b/>
          <w:bCs/>
          <w:kern w:val="0"/>
          <w:sz w:val="24"/>
        </w:rPr>
        <w:t>万元</w:t>
      </w:r>
      <w:r>
        <w:rPr>
          <w:rFonts w:hint="eastAsia" w:ascii="Times New Roman" w:hAnsi="Times New Roman" w:eastAsia="宋体" w:cs="宋体"/>
          <w:b/>
          <w:sz w:val="24"/>
          <w:szCs w:val="24"/>
        </w:rPr>
        <w:t>，超过限价作无效标处理</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2、满足磋商文件要求且最后报价最低的供应商的价格为磋商基准价，其报价分为满分。其他供应商的报价分统一按照下列公式计算：</w:t>
      </w:r>
    </w:p>
    <w:p>
      <w:pPr>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sz w:val="24"/>
          <w:szCs w:val="24"/>
        </w:rPr>
        <w:t>报价分 =（磋商基准价/最后磋商报价）×30%×100</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五、出现下列情形之一的，作无效标处理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1、响应文件未按规定要求装订、密封、签署、盖章及主要资料不齐全的；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2、响应文件的资料有虚报或者谎报的；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3、响应文件中资格审查文件及技术响应文件出现磋商报价的内容；</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4、不具备磋商文件规定的资格要求的；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5、响应文件有重大漏项或重大不合理的；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6、项目技术、方案不满足项目需求中的要求，有重大偏离或保留的；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7、磋商响应报价超出项目预算的；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8、被认定为低于成本报价磋商竞标的；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9、供应商的磋商报价高于自己前一轮的；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10、不符合法律、法规和磋商文件中规定的其他实质性响应要求的；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11、磋商小组依据法律法规可以认定为无效投标的其他情况；</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12、未按要求提供样品的</w:t>
      </w:r>
      <w:r>
        <w:rPr>
          <w:rFonts w:hint="eastAsia" w:ascii="Times New Roman" w:hAnsi="Times New Roman" w:eastAsia="宋体" w:cs="宋体"/>
          <w:color w:val="000000" w:themeColor="text1"/>
          <w:sz w:val="24"/>
          <w:szCs w:val="24"/>
        </w:rPr>
        <w:t>（如有）</w:t>
      </w:r>
      <w:r>
        <w:rPr>
          <w:rFonts w:hint="eastAsia" w:ascii="Times New Roman" w:hAnsi="Times New Roman" w:eastAsia="宋体" w:cs="宋体"/>
          <w:sz w:val="24"/>
          <w:szCs w:val="24"/>
        </w:rPr>
        <w:t>。</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六、出现下列情形之一的，作废标处理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1、供应商的报价均超出了采购预算，采购单位不能支付的；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2、因情况变化，不再符合规定的竞争性磋商采购方式所适用情形的；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3、出现影响采购公正的违法、违规行为的；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4、因重大变故，采购任务取消的；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5、供应商未按采购文件要求提供样品或样品提供不全的或未提供样品的（如有）；</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6、磋商小组依据法律法规可以认定为废标的其他情况。</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七、成交通知</w:t>
      </w:r>
    </w:p>
    <w:p>
      <w:pPr>
        <w:spacing w:line="360" w:lineRule="auto"/>
        <w:ind w:firstLine="480" w:firstLineChars="200"/>
        <w:textAlignment w:val="baseline"/>
        <w:rPr>
          <w:rFonts w:ascii="Times New Roman" w:hAnsi="Times New Roman" w:eastAsia="宋体" w:cs="宋体"/>
          <w:kern w:val="0"/>
          <w:sz w:val="24"/>
          <w:szCs w:val="24"/>
        </w:rPr>
      </w:pPr>
      <w:r>
        <w:rPr>
          <w:rFonts w:hint="eastAsia" w:ascii="Times New Roman" w:hAnsi="Times New Roman" w:eastAsia="宋体" w:cs="宋体"/>
          <w:kern w:val="0"/>
          <w:sz w:val="24"/>
          <w:szCs w:val="24"/>
        </w:rPr>
        <w:t>成交结果在南通市第三人民医院官网公示</w:t>
      </w:r>
      <w:r>
        <w:rPr>
          <w:rFonts w:hint="eastAsia" w:ascii="Times New Roman" w:hAnsi="Times New Roman" w:eastAsia="宋体" w:cs="宋体"/>
          <w:b/>
          <w:kern w:val="0"/>
          <w:sz w:val="24"/>
          <w:szCs w:val="24"/>
          <w:u w:val="single"/>
        </w:rPr>
        <w:t>1</w:t>
      </w:r>
      <w:r>
        <w:rPr>
          <w:rFonts w:hint="eastAsia" w:ascii="Times New Roman" w:hAnsi="Times New Roman" w:eastAsia="宋体" w:cs="宋体"/>
          <w:kern w:val="0"/>
          <w:sz w:val="24"/>
          <w:szCs w:val="24"/>
        </w:rPr>
        <w:t>个工作日。《成交通知书》一经发出，采购单位改变成交结果，或者成交人放弃成交的，各自承担相应的法律责任。《成交通知书》是采购合同的组成部分。</w:t>
      </w:r>
    </w:p>
    <w:p>
      <w:pPr>
        <w:widowControl/>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pPr>
        <w:pStyle w:val="4"/>
        <w:keepNext w:val="0"/>
        <w:keepLines w:val="0"/>
        <w:spacing w:before="0" w:after="0" w:line="72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第五章 合同授予</w:t>
      </w:r>
    </w:p>
    <w:p>
      <w:pPr>
        <w:spacing w:line="360" w:lineRule="auto"/>
        <w:ind w:firstLine="480" w:firstLineChars="200"/>
        <w:rPr>
          <w:rFonts w:ascii="Times New Roman" w:hAnsi="Times New Roman" w:eastAsia="宋体" w:cs="宋体"/>
          <w:kern w:val="0"/>
          <w:sz w:val="28"/>
          <w:szCs w:val="28"/>
        </w:rPr>
      </w:pPr>
      <w:r>
        <w:rPr>
          <w:rFonts w:hint="eastAsia" w:ascii="Times New Roman" w:hAnsi="Times New Roman" w:eastAsia="宋体" w:cs="宋体"/>
          <w:sz w:val="24"/>
        </w:rPr>
        <w:t>一、</w:t>
      </w:r>
      <w:r>
        <w:rPr>
          <w:rFonts w:hint="eastAsia" w:ascii="Times New Roman" w:hAnsi="Times New Roman" w:eastAsia="宋体" w:cs="宋体"/>
          <w:kern w:val="0"/>
          <w:sz w:val="24"/>
        </w:rPr>
        <w:t>成交供应商在《成交通知书》发出15日内须按照磋商文件确定的事项签订政府采购合同。合同一式四份，采购</w:t>
      </w:r>
      <w:r>
        <w:rPr>
          <w:rFonts w:hint="eastAsia" w:ascii="Times New Roman" w:hAnsi="Times New Roman" w:eastAsia="宋体" w:cs="宋体"/>
          <w:kern w:val="0"/>
          <w:sz w:val="24"/>
          <w:szCs w:val="24"/>
        </w:rPr>
        <w:t>单位</w:t>
      </w:r>
      <w:r>
        <w:rPr>
          <w:rFonts w:hint="eastAsia" w:ascii="Times New Roman" w:hAnsi="Times New Roman" w:eastAsia="宋体" w:cs="宋体"/>
          <w:kern w:val="0"/>
          <w:sz w:val="24"/>
          <w:lang w:eastAsia="zh-CN"/>
        </w:rPr>
        <w:t>三</w:t>
      </w:r>
      <w:r>
        <w:rPr>
          <w:rFonts w:hint="eastAsia" w:ascii="Times New Roman" w:hAnsi="Times New Roman" w:eastAsia="宋体" w:cs="宋体"/>
          <w:kern w:val="0"/>
          <w:sz w:val="24"/>
        </w:rPr>
        <w:t>份、供应商</w:t>
      </w:r>
      <w:r>
        <w:rPr>
          <w:rFonts w:hint="eastAsia" w:ascii="Times New Roman" w:hAnsi="Times New Roman" w:eastAsia="宋体" w:cs="宋体"/>
          <w:kern w:val="0"/>
          <w:sz w:val="24"/>
          <w:lang w:eastAsia="zh-CN"/>
        </w:rPr>
        <w:t>一</w:t>
      </w:r>
      <w:r>
        <w:rPr>
          <w:rFonts w:hint="eastAsia" w:ascii="Times New Roman" w:hAnsi="Times New Roman" w:eastAsia="宋体" w:cs="宋体"/>
          <w:kern w:val="0"/>
          <w:sz w:val="24"/>
        </w:rPr>
        <w:t xml:space="preserve">份。所签合同不得对磋商文件作实质性修改。采购单位不得向成交供应商提出不合理的要求作为签订合同的条件，不得与成交供应商私下订立背离磋商文件实质性内容的协议。 </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 xml:space="preserve"> 二、采购单位按合同约定积极配合中标人履约，中标人履约到位后，请以书面形式向采购单位提出验收申请，采购</w:t>
      </w:r>
      <w:r>
        <w:rPr>
          <w:rFonts w:hint="eastAsia" w:ascii="Times New Roman" w:hAnsi="Times New Roman" w:eastAsia="宋体" w:cs="宋体"/>
          <w:kern w:val="0"/>
          <w:sz w:val="24"/>
          <w:szCs w:val="24"/>
        </w:rPr>
        <w:t>单位</w:t>
      </w:r>
      <w:r>
        <w:rPr>
          <w:rFonts w:hint="eastAsia" w:ascii="Times New Roman" w:hAnsi="Times New Roman" w:eastAsia="宋体" w:cs="宋体"/>
          <w:sz w:val="24"/>
        </w:rPr>
        <w:t>接到申请后原则上在5个工作日内及时组织相关专业技术人员，必要时邀请质检等部门共同参与验收，并出具验收报告，验收合格的原则上5个工作日内支付相应款项。</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三、采购单位故意推迟</w:t>
      </w:r>
      <w:r>
        <w:rPr>
          <w:rFonts w:hint="eastAsia" w:ascii="Times New Roman" w:hAnsi="Times New Roman" w:eastAsia="宋体" w:cs="宋体"/>
          <w:kern w:val="0"/>
          <w:sz w:val="24"/>
          <w:szCs w:val="24"/>
        </w:rPr>
        <w:t>项目</w:t>
      </w:r>
      <w:r>
        <w:rPr>
          <w:rFonts w:hint="eastAsia" w:ascii="Times New Roman" w:hAnsi="Times New Roman" w:eastAsia="宋体" w:cs="宋体"/>
          <w:sz w:val="24"/>
        </w:rPr>
        <w:t>验收时间的，与中标人串通或要求中标人通过减少货物数量或降低服务标准的，在履行合同中采取更改配置、调换物品等手段的，要求中标人出具虚假发票或任意更改销售发票的，谋取不正当利益的，承担相应的法律责任。</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四、中标人出现违约情形，应当及时纠正或补偿；造成损失的，按合同约定追究违约责任；发现有假冒、伪劣、走私产品、商业贿赂等违法情形的，应由采购单位移交工商、质监、公安等行政执法部门依法查处。</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五、按政府采购合同</w:t>
      </w:r>
      <w:r>
        <w:rPr>
          <w:rFonts w:hint="eastAsia" w:ascii="Times New Roman" w:hAnsi="Times New Roman" w:eastAsia="宋体" w:cs="宋体"/>
          <w:kern w:val="0"/>
          <w:sz w:val="24"/>
        </w:rPr>
        <w:t>约定</w:t>
      </w:r>
      <w:r>
        <w:rPr>
          <w:rFonts w:hint="eastAsia" w:ascii="Times New Roman" w:hAnsi="Times New Roman" w:eastAsia="宋体" w:cs="宋体"/>
          <w:sz w:val="24"/>
        </w:rPr>
        <w:t>支付的货款，实行财政国库直接支付。</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六、不响应付款方式的，视同响应文件无效，按无效响应文件处理。</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七、付款方式详见</w:t>
      </w:r>
      <w:r>
        <w:rPr>
          <w:rFonts w:hint="eastAsia" w:ascii="Times New Roman" w:hAnsi="Times New Roman" w:eastAsia="宋体" w:cs="宋体"/>
          <w:kern w:val="0"/>
          <w:sz w:val="24"/>
        </w:rPr>
        <w:t>磋商</w:t>
      </w:r>
      <w:r>
        <w:rPr>
          <w:rFonts w:hint="eastAsia" w:ascii="Times New Roman" w:hAnsi="Times New Roman" w:eastAsia="宋体" w:cs="宋体"/>
          <w:sz w:val="24"/>
        </w:rPr>
        <w:t>文件第三章。</w:t>
      </w:r>
    </w:p>
    <w:p>
      <w:pPr>
        <w:spacing w:line="360" w:lineRule="auto"/>
        <w:ind w:firstLine="480" w:firstLineChars="200"/>
        <w:rPr>
          <w:rFonts w:ascii="Times New Roman" w:hAnsi="Times New Roman" w:eastAsia="宋体" w:cs="宋体"/>
          <w:b/>
          <w:iCs/>
          <w:color w:val="000000" w:themeColor="text1"/>
          <w:w w:val="80"/>
          <w:sz w:val="44"/>
          <w:szCs w:val="44"/>
        </w:rPr>
      </w:pPr>
      <w:r>
        <w:rPr>
          <w:rFonts w:hint="eastAsia" w:ascii="Times New Roman" w:hAnsi="Times New Roman" w:eastAsia="宋体" w:cs="宋体"/>
          <w:sz w:val="24"/>
        </w:rPr>
        <w:t>八、以上项目款的支付不计息。</w:t>
      </w:r>
    </w:p>
    <w:p>
      <w:pPr>
        <w:rPr>
          <w:rFonts w:ascii="Times New Roman" w:hAnsi="Times New Roman" w:eastAsia="宋体"/>
          <w:w w:val="80"/>
          <w:kern w:val="44"/>
        </w:rPr>
      </w:pPr>
    </w:p>
    <w:p>
      <w:pPr>
        <w:widowControl/>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pPr>
        <w:pStyle w:val="4"/>
        <w:keepNext w:val="0"/>
        <w:keepLines w:val="0"/>
        <w:spacing w:before="0" w:after="0" w:line="72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第六章 质疑提出和处理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一、质疑的提出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1、质疑人必须是直接参加本次磋商活动的当事人。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下载磋商文件的供应商应根据第二章“投标供应商须知”中第一条第4款的约定提出；响应文件接收截止后，供应商未进行磋商登记的，不能就响应文件接收截止后的招投标过程、成交结果提出质疑；在磋商过程中，凡主持人或评审小组明确提出须由供应商确认的事项，供应商当场无异议的，事后不得提出质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对不能提供相关佐证材料的、涉及商业秘密的、非书面形式的、非送达的、匿名的《质疑函》将不予受理。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相关佐证材料要具备客观性、关联性、合法性，无法查实的（如宣传册、媒体报道、猜测、推理等）不能作为佐证材料。</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采购单位或采购代理机构不负责搜集相关佐证材料等工作。</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二、《质疑函》的受理和回复</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1、《质疑函》须由质疑人的法定代表人或参加本次磋商被授权人送达采购单位和采购代理机构。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3、对不符合提出质疑要求的，出具《质疑退回通知书》并提出相关补充材料要求，质疑人未在规定的时间内提供补充佐证材料的，视同放弃质疑。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4、采购单位、采购代理机构负责将质疑人提出的质疑相关材料提供给相关专家或评审小组审核，并将审核意见回复质疑人。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5、因质疑情况复杂，组织论证或审查时间较长的，采购单位、采购代理机构以书面形式通知质疑人，可适当延长质疑回复处理时间。</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三、质疑处理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1、质疑成立的处理。采购单位或采购代理机构终止采购，并建议有关部门给相关当事人予以处理。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2、质疑不成立的处理。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1）质疑人书面《申请撤回质疑函》的，不作违约处理。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2）质疑人在规定的时间内不配合进行质疑调查处理的，按自动撤回《质疑函》处理。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3）质疑人不按《质疑函》格式就提出质疑的，作违约处理。同时，视情列入不良供应商名单。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4）质疑人虽提供了相关佐证材料，但不能证明其质疑成立的，采购单位或采购代理机构请质疑人补充相关佐证材料，仍不能证明其质疑成立的，作违约处理。并将其列入不良供应商名单。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5）质疑人不能提供相关佐证材料的，采购单位、采购代理机构已指出，质疑人仍然坚持提出质疑的，作违约处理。同时，列入不良供应商名单。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对明显有违事实的、经相关专家或评审小组认定无依据的、经其他供应商举证无依据的质疑，作违约处理，列入不良供应商名单；同时，对其中每一项不成立的质疑给予质疑人1年内禁入本区域内的政府采购活动的违约处理，依次类推；视情在南通政府采购网、省、国家级相关媒体予以披露。</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7）质疑人承担使用虚假材料或恶意方式质疑的法律责任。</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四、无佐证材料的举报作违约处理。供应商不得进行不提供相关佐证材料（含无法查实的如宣传册、媒体报道、猜测、推理等）向有关部门的举报，否则作违约处理。同时对其在1至3年内禁入由采购单位组织的政府采购活动的违约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五、投诉不成立的作违约处理。供应商进行质疑后，采购单位回复质疑不成立，供应商仍进行投诉的，并最终投诉不成立的，作违约处理。采购单位有权对其在1至3年内禁入由采购单位组织的政府采购活动的违约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六、《质疑函》、《质疑回复函》，质疑、举报、投诉不成立的等相关情况，视情在南通政府采购网、省、国家级等相关媒体予以披露。并建议相关政府采购机构对该供应商同步实施1至3年内禁入。</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七、质疑供应商对采购单位或代理机构的答复不满意或者采购单位或代理机构未在规定的时间内作出答复的，可以在答复期满后15个工作日内向政府采购监督管理部门投诉。</w:t>
      </w:r>
    </w:p>
    <w:p>
      <w:pPr>
        <w:widowControl/>
        <w:spacing w:line="360" w:lineRule="auto"/>
        <w:jc w:val="left"/>
        <w:rPr>
          <w:rFonts w:ascii="Times New Roman" w:hAnsi="Times New Roman" w:eastAsia="宋体" w:cs="宋体"/>
          <w:sz w:val="24"/>
          <w:szCs w:val="24"/>
        </w:rPr>
      </w:pPr>
      <w:r>
        <w:rPr>
          <w:rFonts w:ascii="Times New Roman" w:hAnsi="Times New Roman" w:eastAsia="宋体" w:cs="宋体"/>
          <w:sz w:val="24"/>
          <w:szCs w:val="24"/>
        </w:rPr>
        <w:br w:type="page"/>
      </w:r>
    </w:p>
    <w:p>
      <w:pPr>
        <w:pStyle w:val="4"/>
        <w:keepNext w:val="0"/>
        <w:keepLines w:val="0"/>
        <w:spacing w:before="0" w:after="0" w:line="72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第七章 响应文件组成及格式</w:t>
      </w:r>
    </w:p>
    <w:p>
      <w:pPr>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p>
    <w:p>
      <w:pPr>
        <w:spacing w:line="360" w:lineRule="auto"/>
        <w:ind w:firstLine="482" w:firstLineChars="200"/>
        <w:jc w:val="left"/>
        <w:textAlignment w:val="baseline"/>
        <w:rPr>
          <w:rFonts w:ascii="Times New Roman" w:hAnsi="Times New Roman" w:eastAsia="宋体" w:cs="宋体"/>
          <w:b/>
          <w:bCs/>
          <w:kern w:val="0"/>
          <w:sz w:val="24"/>
          <w:lang w:val="zh-CN"/>
        </w:rPr>
      </w:pPr>
      <w:r>
        <w:rPr>
          <w:rFonts w:hint="eastAsia" w:ascii="Times New Roman" w:hAnsi="Times New Roman" w:eastAsia="宋体" w:cs="宋体"/>
          <w:b/>
          <w:bCs/>
          <w:kern w:val="0"/>
          <w:sz w:val="24"/>
          <w:lang w:val="zh-CN"/>
        </w:rPr>
        <w:t>一、资格审查文件（单独密封）：</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1、提供供应商的《营业执照》（副本）及《税务登记证》（副本）（或提供新版“三证合一”具有统一社会信用代码的营业执照）原件的复印件（须加盖公章）；</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2、如为法定代表人参加磋商的，必须提供法定代表人身份证明及本人身份证原件的复印件。如为被委托授权人参加投标的，还须提供法人代表签名或盖章的授权委托书及被委托授权人身份证的这两项原件的复印件（须加盖公章）（</w:t>
      </w:r>
      <w:r>
        <w:rPr>
          <w:rFonts w:hint="eastAsia" w:ascii="Times New Roman" w:hAnsi="Times New Roman" w:eastAsia="宋体" w:cs="宋体"/>
          <w:sz w:val="24"/>
          <w:szCs w:val="24"/>
        </w:rPr>
        <w:t>格式参见附件）</w:t>
      </w:r>
      <w:r>
        <w:rPr>
          <w:rFonts w:hint="eastAsia" w:ascii="Times New Roman" w:hAnsi="Times New Roman" w:eastAsia="宋体"/>
          <w:sz w:val="24"/>
          <w:szCs w:val="24"/>
        </w:rPr>
        <w:t>；</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3、投标供应商符合《中华人民共和国政府采购法》第二十二条规定条件的承诺函（格式参见附件）；</w:t>
      </w:r>
      <w:r>
        <w:rPr>
          <w:rFonts w:ascii="Times New Roman" w:hAnsi="Times New Roman" w:eastAsia="宋体"/>
          <w:sz w:val="24"/>
          <w:szCs w:val="24"/>
        </w:rPr>
        <w:t xml:space="preserve"> </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4、投标供应商须提供诚信承诺书（</w:t>
      </w:r>
      <w:r>
        <w:rPr>
          <w:rFonts w:hint="eastAsia" w:ascii="Times New Roman" w:hAnsi="Times New Roman" w:eastAsia="宋体" w:cs="宋体"/>
          <w:sz w:val="24"/>
          <w:szCs w:val="24"/>
        </w:rPr>
        <w:t>格式参见附件）；</w:t>
      </w:r>
    </w:p>
    <w:p>
      <w:pPr>
        <w:spacing w:line="360" w:lineRule="auto"/>
        <w:ind w:firstLine="482" w:firstLineChars="200"/>
        <w:jc w:val="left"/>
        <w:textAlignment w:val="baseline"/>
        <w:rPr>
          <w:rFonts w:ascii="Times New Roman" w:hAnsi="Times New Roman" w:eastAsia="宋体"/>
          <w:b/>
          <w:sz w:val="24"/>
          <w:szCs w:val="24"/>
        </w:rPr>
      </w:pPr>
      <w:r>
        <w:rPr>
          <w:rFonts w:hint="eastAsia" w:ascii="Times New Roman" w:hAnsi="Times New Roman" w:eastAsia="宋体"/>
          <w:b/>
          <w:sz w:val="24"/>
          <w:szCs w:val="24"/>
        </w:rPr>
        <w:t>以上材料如为复印件均需加盖投标单位公章。</w:t>
      </w:r>
    </w:p>
    <w:p>
      <w:pPr>
        <w:spacing w:line="360" w:lineRule="auto"/>
        <w:ind w:firstLine="482" w:firstLineChars="200"/>
        <w:textAlignment w:val="baseline"/>
        <w:rPr>
          <w:rFonts w:ascii="Times New Roman" w:hAnsi="Times New Roman" w:eastAsia="宋体"/>
          <w:b/>
          <w:bCs/>
          <w:sz w:val="24"/>
          <w:szCs w:val="24"/>
        </w:rPr>
      </w:pPr>
      <w:r>
        <w:rPr>
          <w:rFonts w:hint="eastAsia" w:ascii="Times New Roman" w:hAnsi="Times New Roman" w:eastAsia="宋体"/>
          <w:b/>
          <w:bCs/>
          <w:sz w:val="24"/>
          <w:szCs w:val="24"/>
        </w:rPr>
        <w:t>二、技术响应文件（单独密封）：</w:t>
      </w:r>
    </w:p>
    <w:p>
      <w:pPr>
        <w:spacing w:line="360" w:lineRule="auto"/>
        <w:ind w:firstLine="480" w:firstLineChars="200"/>
        <w:jc w:val="left"/>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1、磋商文件中评分标准所涉及的事项需提供的所有资料；</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2、磋商文件中未涉及的事项，投标供应商认为需要提交的其他资料。</w:t>
      </w:r>
    </w:p>
    <w:p>
      <w:pPr>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特别提醒：“资格审查文件”、“技术响应文件”所须提供的材料按磋商文件要求装订，密封，递交。“资格审查文件”、“技术响应文件”涉及的相关原件请带至开标现场备查。未携带原件或因携带原件不全所引起的后果由投标人自行承担。</w:t>
      </w:r>
    </w:p>
    <w:p>
      <w:pPr>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三、报价响应文件（单独密封）</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1、竞争性磋商响应函（格式参见附件）；</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2、磋商响应报价表（格式参见附件）；</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3、磋商响应报价明细表（格式自拟）；</w:t>
      </w:r>
    </w:p>
    <w:p>
      <w:pPr>
        <w:spacing w:line="360" w:lineRule="auto"/>
        <w:ind w:firstLine="480" w:firstLineChars="200"/>
        <w:textAlignment w:val="baseline"/>
        <w:rPr>
          <w:rFonts w:ascii="Times New Roman" w:hAnsi="Times New Roman" w:eastAsia="宋体" w:cs="宋体"/>
          <w:sz w:val="24"/>
          <w:szCs w:val="24"/>
        </w:rPr>
      </w:pPr>
    </w:p>
    <w:p>
      <w:pPr>
        <w:widowControl/>
        <w:jc w:val="left"/>
        <w:rPr>
          <w:rFonts w:ascii="Times New Roman" w:hAnsi="Times New Roman" w:eastAsia="宋体"/>
          <w:b/>
          <w:sz w:val="24"/>
          <w:szCs w:val="24"/>
        </w:rPr>
      </w:pPr>
      <w:r>
        <w:rPr>
          <w:rFonts w:ascii="Times New Roman" w:hAnsi="Times New Roman" w:eastAsia="宋体"/>
          <w:b/>
          <w:sz w:val="24"/>
          <w:szCs w:val="24"/>
        </w:rPr>
        <w:br w:type="page"/>
      </w:r>
    </w:p>
    <w:p>
      <w:pPr>
        <w:spacing w:line="360" w:lineRule="auto"/>
        <w:jc w:val="left"/>
        <w:textAlignment w:val="baseline"/>
        <w:rPr>
          <w:rFonts w:ascii="Times New Roman" w:hAnsi="Times New Roman" w:eastAsia="宋体"/>
          <w:b/>
          <w:sz w:val="24"/>
        </w:rPr>
      </w:pPr>
      <w:r>
        <w:rPr>
          <w:rFonts w:hint="eastAsia" w:ascii="Times New Roman" w:hAnsi="Times New Roman" w:eastAsia="宋体"/>
          <w:b/>
          <w:sz w:val="24"/>
          <w:szCs w:val="24"/>
        </w:rPr>
        <w:t>附件:</w:t>
      </w:r>
    </w:p>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1、法定代表人身份证明</w:t>
      </w:r>
    </w:p>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（法定代表人参加投标，须出示此证明）</w:t>
      </w:r>
    </w:p>
    <w:p>
      <w:pPr>
        <w:spacing w:line="360" w:lineRule="auto"/>
        <w:jc w:val="center"/>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我公司法定代表人</w:t>
      </w:r>
      <w:r>
        <w:rPr>
          <w:rFonts w:hint="eastAsia" w:ascii="Times New Roman" w:hAnsi="Times New Roman" w:eastAsia="宋体" w:cs="宋体"/>
          <w:sz w:val="24"/>
          <w:szCs w:val="24"/>
          <w:u w:val="single"/>
        </w:rPr>
        <w:t>　　　</w:t>
      </w:r>
      <w:r>
        <w:rPr>
          <w:rFonts w:hint="eastAsia" w:ascii="Times New Roman" w:hAnsi="Times New Roman" w:eastAsia="宋体" w:cs="宋体"/>
          <w:sz w:val="24"/>
          <w:szCs w:val="24"/>
        </w:rPr>
        <w:t>参加贵单位组织的</w:t>
      </w:r>
      <w:r>
        <w:rPr>
          <w:rFonts w:hint="eastAsia" w:ascii="Times New Roman" w:hAnsi="Times New Roman" w:eastAsia="宋体"/>
          <w:sz w:val="24"/>
          <w:szCs w:val="24"/>
          <w:u w:val="single"/>
        </w:rPr>
        <w:t>南通市第三人民医院60周年纪念画册采购项目</w:t>
      </w:r>
      <w:r>
        <w:rPr>
          <w:rFonts w:hint="eastAsia" w:ascii="Times New Roman" w:hAnsi="Times New Roman" w:eastAsia="宋体" w:cs="宋体"/>
          <w:sz w:val="24"/>
          <w:szCs w:val="24"/>
        </w:rPr>
        <w:t>（竞争性磋商项目名称)项目的磋商活动，全权代表我公司处理该磋商活动的有关事宜。</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附：法定代表人情况：</w:t>
      </w:r>
    </w:p>
    <w:p>
      <w:pPr>
        <w:spacing w:line="360" w:lineRule="auto"/>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姓名：性别：年龄：职务：</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身份证号码：</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手机：传真：</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 </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单位名称（公章）法定代表人（签字或盖章）</w:t>
      </w:r>
    </w:p>
    <w:p>
      <w:pPr>
        <w:spacing w:line="360" w:lineRule="auto"/>
        <w:ind w:firstLine="1200" w:firstLineChars="5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年月日年月日</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法定代表人身份证复印件</w:t>
      </w:r>
    </w:p>
    <w:p>
      <w:pPr>
        <w:spacing w:line="360" w:lineRule="auto"/>
        <w:textAlignment w:val="baseline"/>
        <w:rPr>
          <w:rFonts w:ascii="Times New Roman" w:hAnsi="Times New Roman" w:eastAsia="宋体" w:cs="宋体"/>
          <w:sz w:val="24"/>
          <w:szCs w:val="24"/>
        </w:rPr>
      </w:pPr>
    </w:p>
    <w:p>
      <w:pPr>
        <w:spacing w:line="360" w:lineRule="auto"/>
        <w:ind w:firstLine="2280" w:firstLineChars="950"/>
        <w:textAlignment w:val="baseline"/>
        <w:rPr>
          <w:rFonts w:ascii="Times New Roman" w:hAnsi="Times New Roman" w:eastAsia="宋体" w:cs="宋体"/>
          <w:sz w:val="24"/>
          <w:szCs w:val="24"/>
        </w:rPr>
      </w:pPr>
      <w:r>
        <w:rPr>
          <w:rFonts w:hint="eastAsia" w:ascii="Times New Roman" w:hAnsi="Times New Roman" w:eastAsia="宋体" w:cs="宋体"/>
          <w:sz w:val="24"/>
          <w:szCs w:val="24"/>
        </w:rPr>
        <w:t>（粘贴此处）</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注:参加磋商活动时法定代表人将身份证原件带至开标现场备查。</w:t>
      </w:r>
    </w:p>
    <w:p>
      <w:pPr>
        <w:widowControl/>
        <w:spacing w:line="360" w:lineRule="auto"/>
        <w:jc w:val="left"/>
        <w:rPr>
          <w:rFonts w:ascii="Times New Roman" w:hAnsi="Times New Roman" w:eastAsia="宋体" w:cs="宋体"/>
          <w:b/>
          <w:bCs/>
          <w:sz w:val="24"/>
          <w:szCs w:val="24"/>
        </w:rPr>
      </w:pPr>
      <w:r>
        <w:rPr>
          <w:rFonts w:ascii="Times New Roman" w:hAnsi="Times New Roman" w:eastAsia="宋体" w:cs="宋体"/>
          <w:b/>
          <w:bCs/>
          <w:sz w:val="24"/>
          <w:szCs w:val="24"/>
        </w:rPr>
        <w:br w:type="page"/>
      </w:r>
    </w:p>
    <w:p>
      <w:pPr>
        <w:spacing w:line="360" w:lineRule="auto"/>
        <w:jc w:val="center"/>
        <w:textAlignment w:val="baseline"/>
        <w:rPr>
          <w:rFonts w:ascii="Times New Roman" w:hAnsi="Times New Roman" w:eastAsia="宋体"/>
          <w:sz w:val="20"/>
        </w:rPr>
      </w:pPr>
      <w:r>
        <w:rPr>
          <w:rFonts w:hint="eastAsia" w:ascii="Times New Roman" w:hAnsi="Times New Roman" w:eastAsia="宋体"/>
          <w:b/>
          <w:sz w:val="24"/>
          <w:szCs w:val="24"/>
        </w:rPr>
        <w:t>2、授权委托书</w:t>
      </w:r>
    </w:p>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（委托代理人参加投标，须出示此证明）</w:t>
      </w:r>
    </w:p>
    <w:p>
      <w:pPr>
        <w:spacing w:line="360" w:lineRule="auto"/>
        <w:textAlignment w:val="baseline"/>
        <w:rPr>
          <w:rFonts w:ascii="Times New Roman" w:hAnsi="Times New Roman" w:eastAsia="宋体" w:cs="宋体"/>
          <w:bCs/>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spacing w:line="360" w:lineRule="auto"/>
        <w:ind w:left="1"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兹授权</w:t>
      </w:r>
      <w:r>
        <w:rPr>
          <w:rFonts w:hint="eastAsia" w:ascii="Times New Roman" w:hAnsi="Times New Roman" w:eastAsia="宋体" w:cs="宋体"/>
          <w:sz w:val="24"/>
          <w:szCs w:val="24"/>
          <w:u w:val="single"/>
        </w:rPr>
        <w:t>（</w:t>
      </w:r>
      <w:r>
        <w:rPr>
          <w:rFonts w:hint="eastAsia" w:ascii="Times New Roman" w:hAnsi="Times New Roman" w:eastAsia="宋体" w:cs="宋体"/>
          <w:sz w:val="24"/>
          <w:szCs w:val="24"/>
        </w:rPr>
        <w:t>被授权人的姓名）代表我公司参加</w:t>
      </w:r>
      <w:r>
        <w:rPr>
          <w:rFonts w:hint="eastAsia" w:ascii="Times New Roman" w:hAnsi="Times New Roman" w:eastAsia="宋体"/>
          <w:sz w:val="24"/>
          <w:szCs w:val="24"/>
          <w:u w:val="single"/>
        </w:rPr>
        <w:t>南通市第三人民医院60周年纪念画册采购项目</w:t>
      </w:r>
      <w:r>
        <w:rPr>
          <w:rFonts w:hint="eastAsia" w:ascii="Times New Roman" w:hAnsi="Times New Roman" w:eastAsia="宋体" w:cs="宋体"/>
          <w:sz w:val="24"/>
          <w:szCs w:val="24"/>
        </w:rPr>
        <w:t>（竞争性磋商项目名称)项目的磋商活动，全权处理一切与该项目磋商有关的事务。其在办理上述事宜过程中所签署的所有文件我公司均予以承认。</w:t>
      </w:r>
    </w:p>
    <w:p>
      <w:pPr>
        <w:spacing w:line="360" w:lineRule="auto"/>
        <w:ind w:left="1"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被授权人无转委托权。特此委托。</w:t>
      </w:r>
    </w:p>
    <w:p>
      <w:pPr>
        <w:spacing w:line="360" w:lineRule="auto"/>
        <w:ind w:left="1" w:firstLine="480" w:firstLineChars="200"/>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附：被授权人情况：</w:t>
      </w:r>
    </w:p>
    <w:p>
      <w:pPr>
        <w:spacing w:line="360" w:lineRule="auto"/>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姓名：性别：年龄：职务：</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身份证号码：</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手机：传真：</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 </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单位名称（公章）法定代表人（签字或盖章）</w:t>
      </w:r>
    </w:p>
    <w:p>
      <w:pPr>
        <w:spacing w:line="360" w:lineRule="auto"/>
        <w:ind w:firstLine="1200" w:firstLineChars="5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年月日年月日</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法定代表人身份证复印件</w:t>
      </w:r>
    </w:p>
    <w:p>
      <w:pPr>
        <w:spacing w:line="360" w:lineRule="auto"/>
        <w:textAlignment w:val="baseline"/>
        <w:rPr>
          <w:rFonts w:ascii="Times New Roman" w:hAnsi="Times New Roman" w:eastAsia="宋体" w:cs="宋体"/>
          <w:sz w:val="24"/>
          <w:szCs w:val="24"/>
        </w:rPr>
      </w:pPr>
    </w:p>
    <w:p>
      <w:pPr>
        <w:spacing w:line="360" w:lineRule="auto"/>
        <w:ind w:firstLine="3960" w:firstLineChars="1650"/>
        <w:textAlignment w:val="baseline"/>
        <w:rPr>
          <w:rFonts w:ascii="Times New Roman" w:hAnsi="Times New Roman" w:eastAsia="宋体" w:cs="宋体"/>
          <w:sz w:val="24"/>
          <w:szCs w:val="24"/>
        </w:rPr>
      </w:pPr>
      <w:r>
        <w:rPr>
          <w:rFonts w:hint="eastAsia" w:ascii="Times New Roman" w:hAnsi="Times New Roman" w:eastAsia="宋体" w:cs="宋体"/>
          <w:sz w:val="24"/>
          <w:szCs w:val="24"/>
        </w:rPr>
        <w:t>（粘贴此处）</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被授权人身份证复印件</w:t>
      </w:r>
    </w:p>
    <w:p>
      <w:pPr>
        <w:spacing w:line="360" w:lineRule="auto"/>
        <w:jc w:val="center"/>
        <w:textAlignment w:val="baseline"/>
        <w:rPr>
          <w:rFonts w:ascii="Times New Roman" w:hAnsi="Times New Roman" w:eastAsia="宋体" w:cs="宋体"/>
          <w:b/>
          <w:bCs/>
          <w:sz w:val="24"/>
          <w:szCs w:val="24"/>
        </w:rPr>
      </w:pPr>
      <w:r>
        <w:rPr>
          <w:rFonts w:hint="eastAsia" w:ascii="Times New Roman" w:hAnsi="Times New Roman" w:eastAsia="宋体" w:cs="宋体"/>
          <w:sz w:val="24"/>
          <w:szCs w:val="24"/>
        </w:rPr>
        <w:t>（粘贴此处）</w:t>
      </w:r>
    </w:p>
    <w:p>
      <w:pPr>
        <w:spacing w:line="360" w:lineRule="auto"/>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注:参加磋商活动时被授权人将身份证原件带至开标现场备查。</w:t>
      </w:r>
    </w:p>
    <w:p>
      <w:pPr>
        <w:widowControl/>
        <w:spacing w:line="360" w:lineRule="auto"/>
        <w:jc w:val="left"/>
        <w:rPr>
          <w:rFonts w:ascii="Times New Roman" w:hAnsi="Times New Roman" w:eastAsia="宋体" w:cs="宋体"/>
          <w:sz w:val="24"/>
          <w:szCs w:val="24"/>
        </w:rPr>
      </w:pPr>
    </w:p>
    <w:p>
      <w:pPr>
        <w:widowControl/>
        <w:jc w:val="left"/>
        <w:rPr>
          <w:rFonts w:ascii="Times New Roman" w:hAnsi="Times New Roman" w:eastAsia="宋体"/>
          <w:b/>
          <w:sz w:val="24"/>
          <w:szCs w:val="24"/>
        </w:rPr>
      </w:pPr>
      <w:r>
        <w:rPr>
          <w:rFonts w:ascii="Times New Roman" w:hAnsi="Times New Roman" w:eastAsia="宋体"/>
          <w:b/>
          <w:sz w:val="24"/>
          <w:szCs w:val="24"/>
        </w:rPr>
        <w:br w:type="page"/>
      </w:r>
    </w:p>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3、投标人符合《中华人民共和国政府采购法》第二十二条规定条件的承诺函</w:t>
      </w:r>
    </w:p>
    <w:p>
      <w:pPr>
        <w:snapToGrid w:val="0"/>
        <w:spacing w:line="360" w:lineRule="auto"/>
        <w:rPr>
          <w:rFonts w:ascii="Times New Roman" w:hAnsi="Times New Roman" w:eastAsia="宋体" w:cs="Times New Roman"/>
          <w:sz w:val="24"/>
          <w:szCs w:val="21"/>
          <w:u w:val="single"/>
        </w:rPr>
      </w:pPr>
    </w:p>
    <w:p>
      <w:pPr>
        <w:snapToGrid w:val="0"/>
        <w:spacing w:line="360" w:lineRule="auto"/>
        <w:rPr>
          <w:rFonts w:ascii="Times New Roman" w:hAnsi="Times New Roman" w:eastAsia="宋体" w:cs="Times New Roman"/>
          <w:bCs/>
          <w:sz w:val="24"/>
          <w:szCs w:val="21"/>
        </w:rPr>
      </w:pPr>
      <w:r>
        <w:rPr>
          <w:rFonts w:hint="eastAsia" w:ascii="Times New Roman" w:hAnsi="Times New Roman" w:eastAsia="宋体"/>
          <w:color w:val="000000" w:themeColor="text1"/>
          <w:sz w:val="24"/>
          <w:szCs w:val="24"/>
          <w:u w:val="single"/>
        </w:rPr>
        <w:t>南通市第三人民医院</w:t>
      </w:r>
      <w:r>
        <w:rPr>
          <w:rFonts w:ascii="Times New Roman" w:hAnsi="Times New Roman" w:eastAsia="宋体" w:cs="Times New Roman"/>
          <w:bCs/>
          <w:sz w:val="24"/>
          <w:szCs w:val="21"/>
        </w:rPr>
        <w:t>：</w:t>
      </w:r>
    </w:p>
    <w:p>
      <w:pPr>
        <w:spacing w:line="360" w:lineRule="auto"/>
        <w:ind w:firstLine="480" w:firstLineChars="200"/>
        <w:rPr>
          <w:rFonts w:ascii="Times New Roman" w:hAnsi="Times New Roman" w:eastAsia="宋体" w:cs="Times New Roman"/>
          <w:b/>
          <w:bCs/>
          <w:sz w:val="24"/>
          <w:szCs w:val="21"/>
        </w:rPr>
      </w:pPr>
      <w:r>
        <w:rPr>
          <w:rFonts w:hint="eastAsia" w:ascii="Times New Roman" w:hAnsi="Times New Roman" w:eastAsia="宋体" w:cs="Times New Roman"/>
          <w:bCs/>
          <w:sz w:val="24"/>
          <w:szCs w:val="21"/>
        </w:rPr>
        <w:t>我单位参加</w:t>
      </w:r>
      <w:r>
        <w:rPr>
          <w:rFonts w:hint="eastAsia" w:ascii="Times New Roman" w:hAnsi="Times New Roman" w:eastAsia="宋体" w:cs="Times New Roman"/>
          <w:bCs/>
          <w:sz w:val="24"/>
          <w:szCs w:val="21"/>
          <w:u w:val="single"/>
        </w:rPr>
        <w:t>________________ _</w:t>
      </w:r>
      <w:r>
        <w:rPr>
          <w:rFonts w:hint="eastAsia" w:ascii="Times New Roman" w:hAnsi="Times New Roman" w:eastAsia="宋体" w:cs="Times New Roman"/>
          <w:bCs/>
          <w:sz w:val="24"/>
          <w:szCs w:val="21"/>
        </w:rPr>
        <w:t>（项目名称），</w:t>
      </w:r>
      <w:r>
        <w:rPr>
          <w:rFonts w:hint="eastAsia" w:ascii="Times New Roman" w:hAnsi="Times New Roman" w:eastAsia="宋体" w:cs="Times New Roman"/>
          <w:bCs/>
          <w:sz w:val="24"/>
          <w:szCs w:val="21"/>
          <w:u w:val="single"/>
        </w:rPr>
        <w:t>_______ __________</w:t>
      </w:r>
      <w:r>
        <w:rPr>
          <w:rFonts w:hint="eastAsia" w:ascii="Times New Roman" w:hAnsi="Times New Roman" w:eastAsia="宋体" w:cs="Times New Roman"/>
          <w:bCs/>
          <w:sz w:val="24"/>
          <w:szCs w:val="21"/>
        </w:rPr>
        <w:t>（项目编号）竞争性磋商活动。针对《中华人民共和国政府采购法》第二十二条规定做出如下声明：</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bCs/>
          <w:sz w:val="24"/>
          <w:szCs w:val="21"/>
        </w:rPr>
        <w:t>1.我单位具有独立承担民事责任的能力；</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2.我单位具有良好的商业信誉和健全的财务会计制度；</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3.我单位具有履行合同所必需的设备和专业技术能力；</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4.我单位有依法缴纳税收和社会保障资金的良好记录；</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360" w:lineRule="auto"/>
        <w:ind w:firstLine="480" w:firstLineChars="200"/>
        <w:rPr>
          <w:rFonts w:ascii="Times New Roman" w:hAnsi="Times New Roman" w:eastAsia="宋体" w:cs="Times New Roman"/>
          <w:bCs/>
          <w:color w:val="000000"/>
          <w:sz w:val="24"/>
          <w:szCs w:val="21"/>
        </w:rPr>
      </w:pPr>
      <w:r>
        <w:rPr>
          <w:rFonts w:hint="eastAsia" w:ascii="Times New Roman" w:hAnsi="Times New Roman" w:eastAsia="宋体" w:cs="Times New Roman"/>
          <w:sz w:val="24"/>
          <w:szCs w:val="21"/>
        </w:rPr>
        <w:t>6.我单位满足法律、行政法规规定的其他条件。</w:t>
      </w:r>
    </w:p>
    <w:p>
      <w:pPr>
        <w:spacing w:line="400" w:lineRule="exact"/>
        <w:rPr>
          <w:rFonts w:ascii="Times New Roman" w:hAnsi="Times New Roman" w:eastAsia="宋体" w:cs="Times New Roman"/>
          <w:sz w:val="28"/>
          <w:szCs w:val="20"/>
        </w:rPr>
      </w:pPr>
    </w:p>
    <w:p>
      <w:pPr>
        <w:spacing w:line="480" w:lineRule="auto"/>
        <w:ind w:firstLine="480" w:firstLineChars="200"/>
        <w:jc w:val="right"/>
        <w:rPr>
          <w:rFonts w:ascii="Times New Roman" w:hAnsi="Times New Roman" w:eastAsia="宋体" w:cs="宋体"/>
          <w:sz w:val="24"/>
          <w:szCs w:val="24"/>
        </w:rPr>
      </w:pPr>
    </w:p>
    <w:p>
      <w:pPr>
        <w:spacing w:line="48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投标供应商：</w:t>
      </w:r>
      <w:r>
        <w:rPr>
          <w:rFonts w:hint="eastAsia" w:ascii="Times New Roman" w:hAnsi="Times New Roman" w:eastAsia="宋体" w:cs="宋体"/>
          <w:sz w:val="24"/>
          <w:szCs w:val="24"/>
          <w:u w:val="single"/>
        </w:rPr>
        <w:t xml:space="preserve">  </w:t>
      </w:r>
      <w:r>
        <w:rPr>
          <w:rFonts w:ascii="Times New Roman" w:hAnsi="Times New Roman" w:eastAsia="宋体" w:cs="宋体"/>
          <w:sz w:val="24"/>
          <w:szCs w:val="24"/>
          <w:u w:val="single"/>
        </w:rPr>
        <w:t xml:space="preserve">       </w:t>
      </w:r>
      <w:r>
        <w:rPr>
          <w:rFonts w:hint="eastAsia" w:ascii="Times New Roman" w:hAnsi="Times New Roman" w:eastAsia="宋体" w:cs="宋体"/>
          <w:sz w:val="24"/>
          <w:szCs w:val="24"/>
          <w:u w:val="single"/>
        </w:rPr>
        <w:t xml:space="preserve">         </w:t>
      </w:r>
      <w:r>
        <w:rPr>
          <w:rFonts w:hint="eastAsia" w:ascii="Times New Roman" w:hAnsi="Times New Roman" w:eastAsia="宋体" w:cs="宋体"/>
          <w:sz w:val="24"/>
          <w:szCs w:val="24"/>
        </w:rPr>
        <w:t>（加盖公章）</w:t>
      </w:r>
    </w:p>
    <w:p>
      <w:pPr>
        <w:spacing w:line="48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法定代表人或被授权人：</w:t>
      </w:r>
      <w:r>
        <w:rPr>
          <w:rFonts w:hint="eastAsia" w:ascii="Times New Roman" w:hAnsi="Times New Roman" w:eastAsia="宋体" w:cs="宋体"/>
          <w:sz w:val="24"/>
          <w:szCs w:val="24"/>
          <w:u w:val="single"/>
        </w:rPr>
        <w:t xml:space="preserve">          </w:t>
      </w:r>
      <w:r>
        <w:rPr>
          <w:rFonts w:hint="eastAsia" w:ascii="Times New Roman" w:hAnsi="Times New Roman" w:eastAsia="宋体" w:cs="宋体"/>
          <w:sz w:val="24"/>
          <w:szCs w:val="24"/>
        </w:rPr>
        <w:t>（签字或盖章）</w:t>
      </w:r>
    </w:p>
    <w:p>
      <w:pPr>
        <w:spacing w:line="480" w:lineRule="auto"/>
        <w:ind w:firstLine="1320" w:firstLineChars="550"/>
        <w:jc w:val="right"/>
        <w:rPr>
          <w:rFonts w:ascii="Times New Roman" w:hAnsi="Times New Roman" w:eastAsia="宋体" w:cs="宋体"/>
          <w:sz w:val="24"/>
          <w:szCs w:val="24"/>
        </w:rPr>
      </w:pPr>
      <w:r>
        <w:rPr>
          <w:rFonts w:hint="eastAsia" w:ascii="Times New Roman" w:hAnsi="Times New Roman" w:eastAsia="宋体" w:cs="宋体"/>
          <w:sz w:val="24"/>
          <w:szCs w:val="24"/>
        </w:rPr>
        <w:t>年      月     日</w:t>
      </w:r>
    </w:p>
    <w:p>
      <w:pPr>
        <w:widowControl/>
        <w:jc w:val="left"/>
        <w:rPr>
          <w:rFonts w:ascii="Times New Roman" w:hAnsi="Times New Roman" w:eastAsia="宋体"/>
          <w:b/>
          <w:sz w:val="24"/>
          <w:szCs w:val="24"/>
        </w:rPr>
      </w:pPr>
      <w:r>
        <w:rPr>
          <w:rFonts w:ascii="Times New Roman" w:hAnsi="Times New Roman" w:eastAsia="宋体"/>
          <w:b/>
          <w:sz w:val="24"/>
          <w:szCs w:val="24"/>
        </w:rPr>
        <w:br w:type="page"/>
      </w:r>
    </w:p>
    <w:p>
      <w:pPr>
        <w:widowControl/>
        <w:spacing w:line="360" w:lineRule="auto"/>
        <w:jc w:val="center"/>
        <w:rPr>
          <w:rFonts w:ascii="Times New Roman" w:hAnsi="Times New Roman" w:eastAsia="宋体" w:cs="Times New Roman"/>
          <w:b/>
          <w:sz w:val="24"/>
          <w:szCs w:val="24"/>
        </w:rPr>
      </w:pPr>
      <w:r>
        <w:rPr>
          <w:rFonts w:hint="eastAsia" w:ascii="Times New Roman" w:hAnsi="Times New Roman" w:eastAsia="宋体"/>
          <w:b/>
          <w:sz w:val="24"/>
          <w:szCs w:val="24"/>
        </w:rPr>
        <w:t>4、</w:t>
      </w:r>
      <w:r>
        <w:rPr>
          <w:rFonts w:hint="eastAsia" w:ascii="Times New Roman" w:hAnsi="Times New Roman" w:eastAsia="宋体" w:cs="Times New Roman"/>
          <w:b/>
          <w:sz w:val="24"/>
          <w:szCs w:val="24"/>
        </w:rPr>
        <w:t>诚信承诺书</w:t>
      </w:r>
    </w:p>
    <w:p>
      <w:pPr>
        <w:spacing w:line="360" w:lineRule="auto"/>
        <w:rPr>
          <w:rFonts w:ascii="Times New Roman" w:hAnsi="Times New Roman" w:eastAsia="宋体" w:cs="Times New Roman"/>
          <w:sz w:val="28"/>
          <w:szCs w:val="28"/>
          <w:u w:val="single"/>
        </w:rPr>
      </w:pPr>
      <w:r>
        <w:rPr>
          <w:rFonts w:ascii="Times New Roman" w:hAnsi="Times New Roman" w:eastAsia="宋体" w:cs="仿宋_GB2312"/>
          <w:sz w:val="24"/>
          <w:szCs w:val="24"/>
          <w:u w:val="single"/>
        </w:rPr>
        <w:softHyphen/>
      </w:r>
      <w:r>
        <w:rPr>
          <w:rFonts w:hint="eastAsia" w:ascii="Times New Roman" w:hAnsi="Times New Roman" w:eastAsia="宋体" w:cs="仿宋_GB2312"/>
          <w:sz w:val="24"/>
          <w:szCs w:val="24"/>
          <w:u w:val="single"/>
        </w:rPr>
        <w:t>______</w:t>
      </w:r>
      <w:r>
        <w:rPr>
          <w:rFonts w:hint="eastAsia" w:ascii="Times New Roman" w:hAnsi="Times New Roman" w:eastAsia="宋体" w:cs="宋体"/>
          <w:sz w:val="24"/>
          <w:szCs w:val="24"/>
          <w:u w:val="single"/>
        </w:rPr>
        <w:t>：</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我单位在参加贵单位组织的</w:t>
      </w:r>
      <w:r>
        <w:rPr>
          <w:rFonts w:hint="eastAsia" w:ascii="Times New Roman" w:hAnsi="Times New Roman" w:eastAsia="宋体" w:cs="宋体"/>
          <w:sz w:val="24"/>
          <w:szCs w:val="24"/>
          <w:u w:val="single"/>
        </w:rPr>
        <w:t xml:space="preserve">     项目</w:t>
      </w:r>
      <w:r>
        <w:rPr>
          <w:rFonts w:hint="eastAsia" w:ascii="Times New Roman" w:hAnsi="Times New Roman" w:eastAsia="宋体" w:cs="宋体"/>
          <w:sz w:val="24"/>
          <w:szCs w:val="24"/>
        </w:rPr>
        <w:t>的招投标活动中，郑重承诺如下：</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1、我方申报的所有资料都是真实、准确、完整的；</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2、我方无资质挂靠或参与串标、围标、及抬标情形；</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3、我方没有被各级行政主管部门做出停止市场行为的处罚；</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4、我方未被“信用中国”网站（www.creditchina.gov.cn）列入失信被执行人、重大税收违法案件当事人名单、政府采购严重失信行为记录名单；</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5、若我方中标，将严格按照规定及时与招标单位签订合同；</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6、若我方中标，将严格按照投标文件所承诺的报价、质量、供货期等内容组织实施；</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若我方违反上述承诺，隐瞒、提供虚假资料或不按投标文件要求组织实施，被贵方发现或被他人举报查实，无条件接受有关行政监督部门做出的取消投标资格、中标资格、不良行为记录、限制其一定期限内投标资格等处罚。对造成的损失，任何法律和经济责任完全由我方负责。</w:t>
      </w:r>
    </w:p>
    <w:p>
      <w:pPr>
        <w:spacing w:line="360" w:lineRule="auto"/>
        <w:ind w:firstLine="560" w:firstLineChars="200"/>
        <w:rPr>
          <w:rFonts w:ascii="Times New Roman" w:hAnsi="Times New Roman" w:eastAsia="宋体" w:cs="宋体"/>
          <w:bCs/>
          <w:sz w:val="28"/>
          <w:szCs w:val="28"/>
        </w:rPr>
      </w:pPr>
    </w:p>
    <w:p>
      <w:pPr>
        <w:spacing w:line="48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投标供应商：</w:t>
      </w:r>
      <w:r>
        <w:rPr>
          <w:rFonts w:hint="eastAsia" w:ascii="Times New Roman" w:hAnsi="Times New Roman" w:eastAsia="宋体" w:cs="宋体"/>
          <w:sz w:val="24"/>
          <w:szCs w:val="24"/>
          <w:u w:val="single"/>
        </w:rPr>
        <w:t xml:space="preserve">  </w:t>
      </w:r>
      <w:r>
        <w:rPr>
          <w:rFonts w:ascii="Times New Roman" w:hAnsi="Times New Roman" w:eastAsia="宋体" w:cs="宋体"/>
          <w:sz w:val="24"/>
          <w:szCs w:val="24"/>
          <w:u w:val="single"/>
        </w:rPr>
        <w:t xml:space="preserve">       </w:t>
      </w:r>
      <w:r>
        <w:rPr>
          <w:rFonts w:hint="eastAsia" w:ascii="Times New Roman" w:hAnsi="Times New Roman" w:eastAsia="宋体" w:cs="宋体"/>
          <w:sz w:val="24"/>
          <w:szCs w:val="24"/>
          <w:u w:val="single"/>
        </w:rPr>
        <w:t xml:space="preserve">         </w:t>
      </w:r>
      <w:r>
        <w:rPr>
          <w:rFonts w:hint="eastAsia" w:ascii="Times New Roman" w:hAnsi="Times New Roman" w:eastAsia="宋体" w:cs="宋体"/>
          <w:sz w:val="24"/>
          <w:szCs w:val="24"/>
        </w:rPr>
        <w:t>（加盖公章）</w:t>
      </w:r>
    </w:p>
    <w:p>
      <w:pPr>
        <w:spacing w:line="48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法定代表人或被授权人：</w:t>
      </w:r>
      <w:r>
        <w:rPr>
          <w:rFonts w:hint="eastAsia" w:ascii="Times New Roman" w:hAnsi="Times New Roman" w:eastAsia="宋体" w:cs="宋体"/>
          <w:sz w:val="24"/>
          <w:szCs w:val="24"/>
          <w:u w:val="single"/>
        </w:rPr>
        <w:t xml:space="preserve">          </w:t>
      </w:r>
      <w:r>
        <w:rPr>
          <w:rFonts w:hint="eastAsia" w:ascii="Times New Roman" w:hAnsi="Times New Roman" w:eastAsia="宋体" w:cs="宋体"/>
          <w:sz w:val="24"/>
          <w:szCs w:val="24"/>
        </w:rPr>
        <w:t>（签字或盖章）</w:t>
      </w:r>
    </w:p>
    <w:p>
      <w:pPr>
        <w:spacing w:line="480" w:lineRule="auto"/>
        <w:ind w:firstLine="1320" w:firstLineChars="550"/>
        <w:jc w:val="right"/>
        <w:rPr>
          <w:rFonts w:ascii="Times New Roman" w:hAnsi="Times New Roman" w:eastAsia="宋体" w:cs="宋体"/>
          <w:sz w:val="24"/>
          <w:szCs w:val="24"/>
        </w:rPr>
      </w:pPr>
      <w:r>
        <w:rPr>
          <w:rFonts w:hint="eastAsia" w:ascii="Times New Roman" w:hAnsi="Times New Roman" w:eastAsia="宋体" w:cs="宋体"/>
          <w:sz w:val="24"/>
          <w:szCs w:val="24"/>
        </w:rPr>
        <w:t>年      月     日</w:t>
      </w:r>
    </w:p>
    <w:p>
      <w:pPr>
        <w:widowControl/>
        <w:jc w:val="left"/>
        <w:rPr>
          <w:rFonts w:ascii="Times New Roman" w:hAnsi="Times New Roman" w:eastAsia="宋体"/>
          <w:b/>
          <w:sz w:val="24"/>
          <w:szCs w:val="24"/>
        </w:rPr>
      </w:pPr>
      <w:r>
        <w:rPr>
          <w:rFonts w:ascii="Times New Roman" w:hAnsi="Times New Roman" w:eastAsia="宋体"/>
          <w:b/>
          <w:sz w:val="24"/>
          <w:szCs w:val="24"/>
        </w:rPr>
        <w:br w:type="page"/>
      </w:r>
    </w:p>
    <w:p>
      <w:pPr>
        <w:widowControl/>
        <w:jc w:val="center"/>
        <w:rPr>
          <w:rFonts w:ascii="Times New Roman" w:hAnsi="Times New Roman" w:eastAsia="宋体"/>
          <w:b/>
          <w:sz w:val="24"/>
          <w:szCs w:val="24"/>
        </w:rPr>
      </w:pPr>
      <w:r>
        <w:rPr>
          <w:rFonts w:hint="eastAsia" w:ascii="Times New Roman" w:hAnsi="Times New Roman" w:eastAsia="宋体"/>
          <w:b/>
          <w:sz w:val="24"/>
          <w:szCs w:val="24"/>
        </w:rPr>
        <w:t>5、技术商务条款响应正负偏离表</w:t>
      </w:r>
    </w:p>
    <w:p>
      <w:pPr>
        <w:spacing w:line="360" w:lineRule="auto"/>
        <w:ind w:firstLine="480"/>
        <w:jc w:val="center"/>
        <w:textAlignment w:val="baseline"/>
        <w:rPr>
          <w:rFonts w:ascii="Times New Roman" w:hAnsi="Times New Roman" w:eastAsia="宋体" w:cs="宋体"/>
          <w:sz w:val="24"/>
          <w:szCs w:val="24"/>
        </w:rPr>
      </w:pPr>
      <w:r>
        <w:rPr>
          <w:rFonts w:hint="eastAsia" w:ascii="Times New Roman" w:hAnsi="Times New Roman" w:eastAsia="宋体" w:cs="仿宋"/>
          <w:sz w:val="28"/>
          <w:szCs w:val="28"/>
        </w:rPr>
        <w:t>（</w:t>
      </w:r>
      <w:r>
        <w:rPr>
          <w:rFonts w:hint="eastAsia" w:ascii="Times New Roman" w:hAnsi="Times New Roman" w:eastAsia="宋体" w:cs="宋体"/>
          <w:sz w:val="24"/>
          <w:szCs w:val="24"/>
        </w:rPr>
        <w:t>由响应人据实提交，表格不够自行添加）</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953"/>
        <w:gridCol w:w="2706"/>
        <w:gridCol w:w="2720"/>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959" w:type="dxa"/>
            <w:tcBorders>
              <w:top w:val="single" w:color="auto" w:sz="12" w:space="0"/>
              <w:left w:val="single" w:color="auto" w:sz="12" w:space="0"/>
              <w:bottom w:val="single" w:color="auto" w:sz="6" w:space="0"/>
              <w:right w:val="single" w:color="auto" w:sz="6" w:space="0"/>
            </w:tcBorders>
            <w:vAlign w:val="center"/>
          </w:tcPr>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序号</w:t>
            </w:r>
          </w:p>
        </w:tc>
        <w:tc>
          <w:tcPr>
            <w:tcW w:w="953" w:type="dxa"/>
            <w:tcBorders>
              <w:top w:val="single" w:color="auto" w:sz="12" w:space="0"/>
              <w:left w:val="single" w:color="auto" w:sz="6" w:space="0"/>
              <w:bottom w:val="single" w:color="auto" w:sz="6" w:space="0"/>
              <w:right w:val="single" w:color="auto" w:sz="6" w:space="0"/>
            </w:tcBorders>
            <w:vAlign w:val="center"/>
          </w:tcPr>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货物或服务名称</w:t>
            </w:r>
          </w:p>
        </w:tc>
        <w:tc>
          <w:tcPr>
            <w:tcW w:w="2706" w:type="dxa"/>
            <w:tcBorders>
              <w:top w:val="single" w:color="auto" w:sz="12"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磋商文件要求</w:t>
            </w:r>
          </w:p>
        </w:tc>
        <w:tc>
          <w:tcPr>
            <w:tcW w:w="2720" w:type="dxa"/>
            <w:tcBorders>
              <w:top w:val="single" w:color="auto" w:sz="12" w:space="0"/>
              <w:left w:val="single" w:color="auto" w:sz="6" w:space="0"/>
              <w:bottom w:val="single" w:color="auto" w:sz="6" w:space="0"/>
              <w:right w:val="single" w:color="auto" w:sz="6" w:space="0"/>
            </w:tcBorders>
            <w:vAlign w:val="center"/>
          </w:tcPr>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响应文件响应情况</w:t>
            </w:r>
          </w:p>
        </w:tc>
        <w:tc>
          <w:tcPr>
            <w:tcW w:w="1417" w:type="dxa"/>
            <w:tcBorders>
              <w:top w:val="single" w:color="auto" w:sz="12" w:space="0"/>
              <w:left w:val="single" w:color="auto" w:sz="6" w:space="0"/>
              <w:bottom w:val="single" w:color="auto" w:sz="6" w:space="0"/>
              <w:right w:val="single" w:color="auto" w:sz="12" w:space="0"/>
            </w:tcBorders>
            <w:vAlign w:val="center"/>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p>
        </w:tc>
        <w:tc>
          <w:tcPr>
            <w:tcW w:w="953"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ind w:firstLine="480"/>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2</w:t>
            </w:r>
          </w:p>
        </w:tc>
        <w:tc>
          <w:tcPr>
            <w:tcW w:w="953"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ind w:firstLine="480"/>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3</w:t>
            </w:r>
          </w:p>
        </w:tc>
        <w:tc>
          <w:tcPr>
            <w:tcW w:w="953"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ind w:firstLine="480"/>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ind w:firstLine="480"/>
              <w:textAlignment w:val="baseline"/>
              <w:rPr>
                <w:rFonts w:ascii="Times New Roman" w:hAnsi="Times New Roman" w:eastAsia="宋体" w:cs="宋体"/>
                <w:sz w:val="24"/>
                <w:szCs w:val="24"/>
              </w:rPr>
            </w:pPr>
          </w:p>
        </w:tc>
        <w:tc>
          <w:tcPr>
            <w:tcW w:w="953"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ind w:firstLine="480"/>
              <w:textAlignment w:val="baseline"/>
              <w:rPr>
                <w:rFonts w:ascii="Times New Roman" w:hAnsi="Times New Roman" w:eastAsia="宋体" w:cs="宋体"/>
                <w:sz w:val="24"/>
                <w:szCs w:val="24"/>
              </w:rPr>
            </w:pPr>
          </w:p>
        </w:tc>
      </w:tr>
    </w:tbl>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注：</w:t>
      </w:r>
    </w:p>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1、响应人提交的响应文件中与磋商文件第三部分“项目需求说明”中的商务、技术部分的要求有不同时，应逐条填列在偏离表中，否则将认为响应人接受磋商文件的所有要求。完全响应部分不填到。</w:t>
      </w:r>
    </w:p>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2、“偏离说明”一栏选择“正偏离”、“负偏离”进行填写。正偏离的确认和负偏离的是否相应磋商文件，经三分之二评委认定。</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3、响应人如果虚假响应，将承担一切可能的风险。</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4、供应商若提供其他增值服务，可以在表中自行据实填写。</w:t>
      </w:r>
    </w:p>
    <w:p>
      <w:pPr>
        <w:spacing w:line="360" w:lineRule="auto"/>
        <w:ind w:firstLine="480"/>
        <w:textAlignment w:val="baseline"/>
        <w:rPr>
          <w:rFonts w:ascii="Times New Roman" w:hAnsi="Times New Roman" w:eastAsia="宋体" w:cs="宋体"/>
          <w:sz w:val="24"/>
          <w:szCs w:val="24"/>
        </w:rPr>
      </w:pPr>
    </w:p>
    <w:p>
      <w:pPr>
        <w:spacing w:line="360" w:lineRule="auto"/>
        <w:ind w:firstLine="480"/>
        <w:textAlignment w:val="baseline"/>
        <w:rPr>
          <w:rFonts w:ascii="Times New Roman" w:hAnsi="Times New Roman" w:eastAsia="宋体" w:cs="宋体"/>
          <w:sz w:val="24"/>
          <w:szCs w:val="24"/>
        </w:rPr>
      </w:pP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供应商名称（盖章）：</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法人或授权委托人（签字或盖章）：</w:t>
      </w:r>
    </w:p>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日期：</w:t>
      </w:r>
    </w:p>
    <w:p>
      <w:pPr>
        <w:spacing w:line="400" w:lineRule="exact"/>
        <w:rPr>
          <w:rFonts w:ascii="Times New Roman" w:hAnsi="Times New Roman" w:eastAsia="宋体" w:cs="仿宋"/>
          <w:sz w:val="28"/>
          <w:szCs w:val="28"/>
        </w:rPr>
      </w:pPr>
    </w:p>
    <w:p>
      <w:pPr>
        <w:widowControl/>
        <w:jc w:val="center"/>
        <w:rPr>
          <w:rFonts w:ascii="Times New Roman" w:hAnsi="Times New Roman" w:eastAsia="宋体" w:cs="宋体"/>
          <w:b/>
          <w:bCs/>
          <w:sz w:val="24"/>
          <w:szCs w:val="24"/>
        </w:rPr>
      </w:pPr>
    </w:p>
    <w:p>
      <w:pPr>
        <w:widowControl/>
        <w:jc w:val="left"/>
        <w:rPr>
          <w:rFonts w:ascii="Times New Roman" w:hAnsi="Times New Roman" w:eastAsia="宋体" w:cs="宋体"/>
          <w:b/>
          <w:bCs/>
          <w:sz w:val="24"/>
          <w:szCs w:val="24"/>
        </w:rPr>
      </w:pPr>
      <w:r>
        <w:rPr>
          <w:rFonts w:ascii="Times New Roman" w:hAnsi="Times New Roman" w:eastAsia="宋体" w:cs="宋体"/>
          <w:b/>
          <w:bCs/>
          <w:sz w:val="24"/>
          <w:szCs w:val="24"/>
        </w:rPr>
        <w:br w:type="page"/>
      </w:r>
    </w:p>
    <w:p>
      <w:pPr>
        <w:widowControl/>
        <w:jc w:val="center"/>
        <w:rPr>
          <w:rFonts w:ascii="Times New Roman" w:hAnsi="Times New Roman" w:eastAsia="宋体" w:cs="宋体"/>
          <w:b/>
          <w:bCs/>
          <w:sz w:val="24"/>
          <w:szCs w:val="24"/>
        </w:rPr>
      </w:pPr>
      <w:r>
        <w:rPr>
          <w:rFonts w:hint="eastAsia" w:ascii="Times New Roman" w:hAnsi="Times New Roman" w:eastAsia="宋体" w:cs="宋体"/>
          <w:b/>
          <w:bCs/>
          <w:sz w:val="24"/>
          <w:szCs w:val="24"/>
        </w:rPr>
        <w:t>6、竞争性磋商响应函</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依据贵单位委托代理机构组织的（磋商项目名称)项目竞争性磋商的邀请，我方授权（姓名）（职务）为全权代表参加该项目的磋商工作，全权处理本次竞争性磋商的有关事宜。同时，我公司声明如下：</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1、同意并接受竞争性磋商文件的各项要求，遵守竞争性磋商文件中的各项规定，按竞争性磋商文件的要求提供报价。</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2、我公司已经详细阅读了竞争性磋商文件的全部内容，我方已完全清晰理解竞争性磋商文件的要求，不存在任何含糊不清和误解之处，同意放弃对竞争性磋商文件所表述的内容提出异议和质疑的权利。</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3、我公司已毫无保留地向贵方提供一切所需的证明材料。</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4、我公司承诺在本次磋商响应中提供的一切文件，无论是原件还是复印件均真实有效，绝无任何虚假、伪造和夸大的成份。否则，愿承担相应的后果和法律责任。</w:t>
      </w:r>
    </w:p>
    <w:p>
      <w:pPr>
        <w:spacing w:line="360" w:lineRule="auto"/>
        <w:ind w:firstLine="480" w:firstLineChars="200"/>
        <w:textAlignment w:val="baseline"/>
        <w:rPr>
          <w:rFonts w:ascii="Times New Roman" w:hAnsi="Times New Roman" w:eastAsia="宋体"/>
          <w:b/>
          <w:sz w:val="24"/>
          <w:szCs w:val="24"/>
        </w:rPr>
      </w:pPr>
      <w:r>
        <w:rPr>
          <w:rFonts w:hint="eastAsia" w:ascii="Times New Roman" w:hAnsi="Times New Roman" w:eastAsia="宋体"/>
          <w:sz w:val="24"/>
          <w:szCs w:val="24"/>
        </w:rPr>
        <w:t>5、</w:t>
      </w:r>
      <w:r>
        <w:rPr>
          <w:rFonts w:hint="eastAsia" w:ascii="Times New Roman" w:hAnsi="Times New Roman" w:eastAsia="宋体"/>
          <w:b/>
          <w:sz w:val="24"/>
          <w:szCs w:val="24"/>
        </w:rPr>
        <w:t>我公司尊重磋商小组所作的评定结果，同时清楚理解到报价最低并非意味着必定获得成交资格。</w:t>
      </w:r>
    </w:p>
    <w:p>
      <w:pPr>
        <w:spacing w:line="360" w:lineRule="auto"/>
        <w:ind w:firstLine="480" w:firstLineChars="200"/>
        <w:textAlignment w:val="baseline"/>
        <w:rPr>
          <w:rFonts w:ascii="Times New Roman" w:hAnsi="Times New Roman" w:eastAsia="宋体"/>
          <w:sz w:val="24"/>
          <w:szCs w:val="24"/>
        </w:rPr>
      </w:pPr>
      <w:r>
        <w:rPr>
          <w:rFonts w:ascii="Times New Roman" w:hAnsi="Times New Roman" w:eastAsia="宋体"/>
          <w:sz w:val="24"/>
          <w:szCs w:val="24"/>
        </w:rPr>
        <w:t>6</w:t>
      </w:r>
      <w:r>
        <w:rPr>
          <w:rFonts w:hint="eastAsia" w:ascii="Times New Roman" w:hAnsi="Times New Roman" w:eastAsia="宋体"/>
          <w:sz w:val="24"/>
          <w:szCs w:val="24"/>
        </w:rPr>
        <w:t>、一旦成交，我方承诺无正当理由拒绝签订合同，将被贵方取消成交资格。</w:t>
      </w:r>
    </w:p>
    <w:p>
      <w:pPr>
        <w:spacing w:line="360" w:lineRule="auto"/>
        <w:ind w:firstLine="480" w:firstLineChars="200"/>
        <w:textAlignment w:val="baseline"/>
        <w:rPr>
          <w:rFonts w:ascii="Times New Roman" w:hAnsi="Times New Roman" w:eastAsia="宋体"/>
          <w:sz w:val="24"/>
          <w:szCs w:val="24"/>
        </w:rPr>
      </w:pPr>
      <w:r>
        <w:rPr>
          <w:rFonts w:ascii="Times New Roman" w:hAnsi="Times New Roman" w:eastAsia="宋体"/>
          <w:sz w:val="24"/>
          <w:szCs w:val="24"/>
        </w:rPr>
        <w:t>7</w:t>
      </w:r>
      <w:r>
        <w:rPr>
          <w:rFonts w:hint="eastAsia" w:ascii="Times New Roman" w:hAnsi="Times New Roman" w:eastAsia="宋体"/>
          <w:sz w:val="24"/>
          <w:szCs w:val="24"/>
        </w:rPr>
        <w:t>、</w:t>
      </w:r>
      <w:r>
        <w:rPr>
          <w:rFonts w:hint="eastAsia" w:ascii="Times New Roman" w:hAnsi="Times New Roman" w:eastAsia="宋体"/>
          <w:b/>
          <w:sz w:val="24"/>
          <w:szCs w:val="24"/>
        </w:rPr>
        <w:t>一旦成交，我方将根据竞争性磋商文件的规定，严格履行合同规定的责任和义务，并保证在竞争性磋商文件中规定的时间期限内完成合同项目。</w:t>
      </w:r>
    </w:p>
    <w:p>
      <w:pPr>
        <w:spacing w:line="360" w:lineRule="auto"/>
        <w:ind w:firstLine="2760" w:firstLineChars="1150"/>
        <w:textAlignment w:val="baseline"/>
        <w:rPr>
          <w:rFonts w:ascii="Times New Roman" w:hAnsi="Times New Roman" w:eastAsia="宋体"/>
          <w:sz w:val="24"/>
          <w:szCs w:val="24"/>
        </w:rPr>
      </w:pPr>
    </w:p>
    <w:p>
      <w:pPr>
        <w:spacing w:line="360" w:lineRule="auto"/>
        <w:ind w:firstLine="2760" w:firstLineChars="1150"/>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pPr>
        <w:spacing w:line="360" w:lineRule="auto"/>
        <w:ind w:firstLine="3600" w:firstLineChars="1500"/>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pPr>
        <w:spacing w:line="360" w:lineRule="auto"/>
        <w:ind w:firstLine="6840" w:firstLineChars="2850"/>
        <w:textAlignment w:val="baseline"/>
        <w:rPr>
          <w:rFonts w:ascii="Times New Roman" w:hAnsi="Times New Roman" w:eastAsia="宋体"/>
          <w:sz w:val="24"/>
          <w:szCs w:val="24"/>
        </w:rPr>
      </w:pPr>
      <w:r>
        <w:rPr>
          <w:rFonts w:hint="eastAsia" w:ascii="Times New Roman" w:hAnsi="Times New Roman" w:eastAsia="宋体"/>
          <w:sz w:val="24"/>
          <w:szCs w:val="24"/>
        </w:rPr>
        <w:t>年月日</w:t>
      </w:r>
    </w:p>
    <w:p>
      <w:pPr>
        <w:widowControl/>
        <w:spacing w:line="360" w:lineRule="auto"/>
        <w:jc w:val="left"/>
        <w:rPr>
          <w:rFonts w:ascii="Times New Roman" w:hAnsi="Times New Roman" w:eastAsia="宋体"/>
          <w:sz w:val="24"/>
          <w:szCs w:val="24"/>
        </w:rPr>
      </w:pPr>
      <w:r>
        <w:rPr>
          <w:rFonts w:ascii="Times New Roman" w:hAnsi="Times New Roman" w:eastAsia="宋体"/>
          <w:sz w:val="24"/>
          <w:szCs w:val="24"/>
        </w:rPr>
        <w:br w:type="page"/>
      </w:r>
    </w:p>
    <w:p>
      <w:pPr>
        <w:widowControl/>
        <w:spacing w:line="360" w:lineRule="auto"/>
        <w:jc w:val="center"/>
        <w:rPr>
          <w:rFonts w:ascii="Times New Roman" w:hAnsi="Times New Roman" w:eastAsia="宋体"/>
        </w:rPr>
      </w:pPr>
      <w:r>
        <w:rPr>
          <w:rFonts w:hint="eastAsia" w:ascii="Times New Roman" w:hAnsi="Times New Roman" w:eastAsia="宋体" w:cs="宋体"/>
          <w:b/>
          <w:sz w:val="24"/>
          <w:szCs w:val="24"/>
        </w:rPr>
        <w:t>7、磋商响应报价表</w:t>
      </w:r>
    </w:p>
    <w:p>
      <w:pPr>
        <w:spacing w:line="360" w:lineRule="auto"/>
        <w:ind w:firstLine="241" w:firstLineChars="100"/>
        <w:textAlignment w:val="baseline"/>
        <w:rPr>
          <w:rFonts w:ascii="Times New Roman" w:hAnsi="Times New Roman" w:eastAsia="宋体"/>
          <w:b/>
          <w:sz w:val="24"/>
          <w:szCs w:val="24"/>
        </w:rPr>
      </w:pPr>
      <w:r>
        <w:rPr>
          <w:rFonts w:hint="eastAsia" w:ascii="Times New Roman" w:hAnsi="Times New Roman" w:eastAsia="宋体"/>
          <w:b/>
          <w:sz w:val="24"/>
          <w:szCs w:val="24"/>
        </w:rPr>
        <w:t>项目</w:t>
      </w:r>
      <w:r>
        <w:rPr>
          <w:rFonts w:ascii="Times New Roman" w:hAnsi="Times New Roman" w:eastAsia="宋体"/>
          <w:b/>
          <w:sz w:val="24"/>
          <w:szCs w:val="24"/>
        </w:rPr>
        <w:t>名称：</w:t>
      </w:r>
      <w:r>
        <w:rPr>
          <w:rFonts w:hint="eastAsia" w:ascii="Times New Roman" w:hAnsi="Times New Roman" w:eastAsia="宋体"/>
          <w:sz w:val="24"/>
          <w:szCs w:val="24"/>
        </w:rPr>
        <w:t>南通市第三人民医院60周年纪念画册采购项目</w:t>
      </w:r>
    </w:p>
    <w:tbl>
      <w:tblPr>
        <w:tblStyle w:val="18"/>
        <w:tblW w:w="93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6"/>
        <w:gridCol w:w="2705"/>
        <w:gridCol w:w="1420"/>
        <w:gridCol w:w="3855"/>
        <w:gridCol w:w="8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b/>
                <w:sz w:val="24"/>
                <w:szCs w:val="24"/>
              </w:rPr>
            </w:pPr>
            <w:r>
              <w:rPr>
                <w:rFonts w:hint="eastAsia" w:ascii="Times New Roman" w:hAnsi="Times New Roman" w:eastAsia="宋体"/>
                <w:b/>
                <w:sz w:val="24"/>
                <w:szCs w:val="24"/>
              </w:rPr>
              <w:t>序号</w:t>
            </w:r>
          </w:p>
        </w:tc>
        <w:tc>
          <w:tcPr>
            <w:tcW w:w="2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项目内容</w:t>
            </w: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报价轮次</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磋商总报价（元）</w:t>
            </w: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bCs/>
                <w:sz w:val="24"/>
                <w:szCs w:val="24"/>
              </w:rPr>
            </w:pPr>
            <w:r>
              <w:rPr>
                <w:rFonts w:hint="eastAsia" w:ascii="Times New Roman" w:hAnsi="Times New Roman" w:eastAsia="宋体"/>
                <w:bCs/>
                <w:sz w:val="24"/>
                <w:szCs w:val="24"/>
              </w:rPr>
              <w:t>1</w:t>
            </w:r>
          </w:p>
        </w:tc>
        <w:tc>
          <w:tcPr>
            <w:tcW w:w="2705" w:type="dxa"/>
            <w:vMerge w:val="restart"/>
            <w:tcBorders>
              <w:top w:val="single" w:color="auto" w:sz="4" w:space="0"/>
              <w:left w:val="single" w:color="auto" w:sz="4" w:space="0"/>
              <w:right w:val="single" w:color="auto" w:sz="4" w:space="0"/>
            </w:tcBorders>
            <w:vAlign w:val="center"/>
          </w:tcPr>
          <w:p>
            <w:pPr>
              <w:spacing w:line="360" w:lineRule="auto"/>
              <w:textAlignment w:val="baseline"/>
              <w:rPr>
                <w:rFonts w:ascii="Times New Roman" w:hAnsi="Times New Roman" w:eastAsia="宋体"/>
                <w:b/>
                <w:bCs/>
                <w:sz w:val="20"/>
                <w:szCs w:val="21"/>
              </w:rPr>
            </w:pPr>
            <w:r>
              <w:rPr>
                <w:rFonts w:hint="eastAsia" w:ascii="Times New Roman" w:hAnsi="Times New Roman" w:eastAsia="宋体"/>
                <w:b/>
                <w:sz w:val="22"/>
                <w:szCs w:val="24"/>
              </w:rPr>
              <w:t>南通市第三人民医院60周年纪念画册采购项目</w:t>
            </w: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Cs/>
                <w:sz w:val="24"/>
                <w:szCs w:val="24"/>
              </w:rPr>
            </w:pPr>
            <w:r>
              <w:rPr>
                <w:rFonts w:hint="eastAsia" w:ascii="Times New Roman" w:hAnsi="Times New Roman" w:eastAsia="宋体"/>
                <w:bCs/>
                <w:sz w:val="24"/>
                <w:szCs w:val="24"/>
              </w:rPr>
              <w:t>首次</w:t>
            </w:r>
            <w:r>
              <w:rPr>
                <w:rFonts w:ascii="Times New Roman" w:hAnsi="Times New Roman" w:eastAsia="宋体"/>
                <w:bCs/>
                <w:sz w:val="24"/>
                <w:szCs w:val="24"/>
              </w:rPr>
              <w:t>报价</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大写（人民币）：</w:t>
            </w:r>
          </w:p>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小写（￥）：</w:t>
            </w: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bCs/>
                <w:sz w:val="24"/>
                <w:szCs w:val="24"/>
              </w:rPr>
            </w:pPr>
            <w:r>
              <w:rPr>
                <w:rFonts w:hint="eastAsia" w:ascii="Times New Roman" w:hAnsi="Times New Roman" w:eastAsia="宋体"/>
                <w:bCs/>
                <w:sz w:val="24"/>
                <w:szCs w:val="24"/>
              </w:rPr>
              <w:t>2</w:t>
            </w:r>
          </w:p>
        </w:tc>
        <w:tc>
          <w:tcPr>
            <w:tcW w:w="2705" w:type="dxa"/>
            <w:vMerge w:val="continue"/>
            <w:tcBorders>
              <w:left w:val="single" w:color="auto" w:sz="4" w:space="0"/>
              <w:right w:val="single" w:color="auto" w:sz="4" w:space="0"/>
            </w:tcBorders>
            <w:vAlign w:val="center"/>
          </w:tcPr>
          <w:p>
            <w:pPr>
              <w:spacing w:line="360" w:lineRule="auto"/>
              <w:textAlignment w:val="baseline"/>
              <w:rPr>
                <w:rFonts w:ascii="Times New Roman" w:hAnsi="Times New Roman" w:eastAsia="宋体"/>
                <w:bCs/>
                <w:sz w:val="24"/>
                <w:szCs w:val="24"/>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Cs/>
                <w:sz w:val="24"/>
                <w:szCs w:val="24"/>
              </w:rPr>
            </w:pPr>
            <w:r>
              <w:rPr>
                <w:rFonts w:hint="eastAsia" w:ascii="Times New Roman" w:hAnsi="Times New Roman" w:eastAsia="宋体"/>
                <w:bCs/>
                <w:sz w:val="24"/>
                <w:szCs w:val="24"/>
              </w:rPr>
              <w:t>第二次</w:t>
            </w:r>
            <w:r>
              <w:rPr>
                <w:rFonts w:ascii="Times New Roman" w:hAnsi="Times New Roman" w:eastAsia="宋体"/>
                <w:bCs/>
                <w:sz w:val="24"/>
                <w:szCs w:val="24"/>
              </w:rPr>
              <w:t>报价</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大写（人民币）：</w:t>
            </w:r>
          </w:p>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小写（￥）：</w:t>
            </w: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p>
        </w:tc>
      </w:tr>
    </w:tbl>
    <w:p>
      <w:pPr>
        <w:spacing w:line="360" w:lineRule="auto"/>
        <w:ind w:firstLine="2640" w:firstLineChars="1100"/>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pPr>
        <w:spacing w:line="360" w:lineRule="auto"/>
        <w:ind w:firstLine="3480" w:firstLineChars="1450"/>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pPr>
        <w:spacing w:line="360" w:lineRule="auto"/>
        <w:textAlignment w:val="baseline"/>
        <w:rPr>
          <w:rFonts w:ascii="Times New Roman" w:hAnsi="Times New Roman" w:eastAsia="宋体"/>
          <w:sz w:val="20"/>
        </w:rPr>
      </w:pPr>
    </w:p>
    <w:p>
      <w:pPr>
        <w:pStyle w:val="9"/>
        <w:spacing w:line="360" w:lineRule="auto"/>
        <w:ind w:firstLine="5400" w:firstLineChars="2250"/>
        <w:jc w:val="left"/>
        <w:textAlignment w:val="baseline"/>
        <w:rPr>
          <w:rFonts w:ascii="Times New Roman" w:hAnsi="Times New Roman" w:cs="宋体"/>
          <w:b/>
          <w:bCs/>
          <w:sz w:val="24"/>
          <w:szCs w:val="24"/>
        </w:rPr>
      </w:pPr>
      <w:r>
        <w:rPr>
          <w:rFonts w:hint="eastAsia" w:ascii="Times New Roman" w:hAnsi="Times New Roman" w:cs="宋体"/>
          <w:sz w:val="24"/>
          <w:szCs w:val="24"/>
        </w:rPr>
        <w:t>年月日</w:t>
      </w:r>
    </w:p>
    <w:p>
      <w:pPr>
        <w:pStyle w:val="9"/>
        <w:spacing w:line="360" w:lineRule="auto"/>
        <w:textAlignment w:val="baseline"/>
        <w:rPr>
          <w:rFonts w:ascii="Times New Roman" w:hAnsi="Times New Roman" w:cs="宋体"/>
          <w:b/>
          <w:bCs/>
          <w:sz w:val="24"/>
          <w:szCs w:val="24"/>
        </w:rPr>
      </w:pPr>
    </w:p>
    <w:p>
      <w:pPr>
        <w:spacing w:line="360" w:lineRule="auto"/>
        <w:textAlignment w:val="baseline"/>
        <w:rPr>
          <w:rFonts w:ascii="Times New Roman" w:hAnsi="Times New Roman" w:eastAsia="宋体" w:cs="宋体"/>
          <w:b/>
          <w:bCs/>
          <w:sz w:val="24"/>
          <w:szCs w:val="24"/>
        </w:rPr>
      </w:pPr>
    </w:p>
    <w:p>
      <w:pPr>
        <w:spacing w:line="360" w:lineRule="auto"/>
        <w:textAlignment w:val="baseline"/>
        <w:rPr>
          <w:rFonts w:ascii="Times New Roman" w:hAnsi="Times New Roman" w:eastAsia="宋体"/>
          <w:b/>
          <w:sz w:val="24"/>
          <w:szCs w:val="24"/>
        </w:rPr>
      </w:pPr>
      <w:r>
        <w:rPr>
          <w:rFonts w:hint="eastAsia" w:ascii="Times New Roman" w:hAnsi="Times New Roman" w:eastAsia="宋体"/>
          <w:b/>
          <w:sz w:val="24"/>
          <w:szCs w:val="24"/>
        </w:rPr>
        <w:t>注：</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sz w:val="24"/>
          <w:szCs w:val="24"/>
        </w:rPr>
        <w:t>（1）</w:t>
      </w:r>
      <w:r>
        <w:rPr>
          <w:rFonts w:ascii="Times New Roman" w:hAnsi="Times New Roman" w:eastAsia="宋体"/>
          <w:sz w:val="24"/>
          <w:szCs w:val="24"/>
        </w:rPr>
        <w:t>本表</w:t>
      </w:r>
      <w:r>
        <w:rPr>
          <w:rFonts w:hint="eastAsia" w:ascii="Times New Roman" w:hAnsi="Times New Roman" w:eastAsia="宋体"/>
          <w:sz w:val="24"/>
          <w:szCs w:val="24"/>
        </w:rPr>
        <w:t>为格式表</w:t>
      </w:r>
      <w:r>
        <w:rPr>
          <w:rFonts w:ascii="Times New Roman" w:hAnsi="Times New Roman" w:eastAsia="宋体"/>
          <w:sz w:val="24"/>
          <w:szCs w:val="24"/>
        </w:rPr>
        <w:t>，</w:t>
      </w:r>
      <w:r>
        <w:rPr>
          <w:rFonts w:hint="eastAsia" w:ascii="Times New Roman" w:hAnsi="Times New Roman" w:eastAsia="宋体"/>
          <w:sz w:val="24"/>
          <w:szCs w:val="24"/>
        </w:rPr>
        <w:t>不得自行改动，必须提供</w:t>
      </w:r>
      <w:r>
        <w:rPr>
          <w:rFonts w:ascii="Times New Roman" w:hAnsi="Times New Roman" w:eastAsia="宋体"/>
          <w:sz w:val="24"/>
          <w:szCs w:val="24"/>
        </w:rPr>
        <w:t>。</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2）磋商报价的总价中应包含：完成本项目所需的一切费用，不限于前期调研、取材、方案策划、交通、拍摄（包含食宿行）、后期印刷制作、包装制作、修改、服务费、设计费、验收、税费、合同实施过程中的应预见和不可预见等所产生的费用）。同时，报价也包含了合同履行过程中可能发生的一切风险。</w:t>
      </w:r>
      <w:r>
        <w:rPr>
          <w:rFonts w:hint="eastAsia" w:ascii="Times New Roman" w:hAnsi="Times New Roman" w:eastAsia="宋体" w:cs="宋体"/>
          <w:kern w:val="0"/>
          <w:sz w:val="24"/>
          <w:szCs w:val="24"/>
        </w:rPr>
        <w:t>。</w:t>
      </w:r>
    </w:p>
    <w:p>
      <w:pPr>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b/>
          <w:sz w:val="24"/>
          <w:szCs w:val="24"/>
        </w:rPr>
        <w:t>（3）</w:t>
      </w:r>
      <w:r>
        <w:rPr>
          <w:rFonts w:hint="eastAsia" w:ascii="Times New Roman" w:hAnsi="Times New Roman" w:eastAsia="宋体"/>
          <w:b/>
          <w:color w:val="000000" w:themeColor="text1"/>
          <w:sz w:val="24"/>
          <w:szCs w:val="24"/>
        </w:rPr>
        <w:t>第二次报价将在开标现场填写，响应文件密封提交时只需填写磋商报价总计（首次）。报价明细表总价金额应当与首次报价表金额相等，且第二次报价时，磋商响应报价明细表按同比例下浮。</w:t>
      </w:r>
    </w:p>
    <w:p>
      <w:pPr>
        <w:widowControl/>
        <w:jc w:val="left"/>
        <w:rPr>
          <w:rFonts w:ascii="Times New Roman" w:hAnsi="Times New Roman" w:eastAsia="宋体"/>
          <w:b/>
          <w:sz w:val="24"/>
          <w:szCs w:val="24"/>
        </w:rPr>
      </w:pPr>
      <w:r>
        <w:rPr>
          <w:rFonts w:ascii="Times New Roman" w:hAnsi="Times New Roman" w:eastAsia="宋体"/>
          <w:b/>
          <w:sz w:val="24"/>
          <w:szCs w:val="24"/>
        </w:rPr>
        <w:br w:type="page"/>
      </w:r>
    </w:p>
    <w:p>
      <w:pPr>
        <w:widowControl/>
        <w:numPr>
          <w:ilvl w:val="0"/>
          <w:numId w:val="1"/>
        </w:numPr>
        <w:spacing w:line="360" w:lineRule="auto"/>
        <w:jc w:val="center"/>
        <w:rPr>
          <w:rFonts w:ascii="Times New Roman" w:hAnsi="Times New Roman" w:eastAsia="宋体" w:cs="宋体"/>
          <w:b/>
          <w:sz w:val="24"/>
          <w:szCs w:val="24"/>
        </w:rPr>
      </w:pPr>
      <w:r>
        <w:rPr>
          <w:rFonts w:hint="eastAsia" w:ascii="Times New Roman" w:hAnsi="Times New Roman" w:eastAsia="宋体" w:cs="宋体"/>
          <w:b/>
          <w:sz w:val="24"/>
          <w:szCs w:val="24"/>
        </w:rPr>
        <w:t>磋商响应报价明细表</w:t>
      </w:r>
    </w:p>
    <w:p>
      <w:pPr>
        <w:spacing w:line="360" w:lineRule="auto"/>
        <w:rPr>
          <w:rFonts w:ascii="宋体" w:hAnsi="宋体"/>
          <w:b/>
          <w:bCs/>
          <w:kern w:val="0"/>
          <w:sz w:val="24"/>
          <w:szCs w:val="20"/>
        </w:rPr>
      </w:pPr>
      <w:r>
        <w:rPr>
          <w:rFonts w:hint="eastAsia" w:ascii="宋体" w:hAnsi="宋体"/>
          <w:b/>
          <w:bCs/>
          <w:kern w:val="0"/>
          <w:sz w:val="24"/>
          <w:szCs w:val="20"/>
        </w:rPr>
        <w:t>项目名称：</w:t>
      </w:r>
      <w:r>
        <w:rPr>
          <w:rFonts w:hint="eastAsia" w:ascii="宋体" w:hAnsi="宋体"/>
          <w:bCs/>
          <w:kern w:val="0"/>
          <w:sz w:val="24"/>
          <w:szCs w:val="20"/>
        </w:rPr>
        <w:t>南通市第三人民医院60周年纪念画册采购项目</w:t>
      </w:r>
    </w:p>
    <w:tbl>
      <w:tblPr>
        <w:tblStyle w:val="18"/>
        <w:tblW w:w="9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2158"/>
        <w:gridCol w:w="2061"/>
        <w:gridCol w:w="2061"/>
        <w:gridCol w:w="2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431" w:type="dxa"/>
            <w:noWrap/>
            <w:vAlign w:val="center"/>
          </w:tcPr>
          <w:p>
            <w:pPr>
              <w:jc w:val="center"/>
              <w:rPr>
                <w:rFonts w:ascii="宋体" w:hAnsi="宋体" w:eastAsia="宋体"/>
                <w:b/>
                <w:kern w:val="0"/>
                <w:sz w:val="24"/>
                <w:szCs w:val="20"/>
              </w:rPr>
            </w:pPr>
            <w:r>
              <w:rPr>
                <w:rFonts w:hint="eastAsia" w:ascii="宋体" w:hAnsi="宋体" w:eastAsia="宋体"/>
                <w:b/>
                <w:kern w:val="0"/>
                <w:sz w:val="24"/>
                <w:szCs w:val="20"/>
              </w:rPr>
              <w:t>名称</w:t>
            </w:r>
          </w:p>
        </w:tc>
        <w:tc>
          <w:tcPr>
            <w:tcW w:w="2158" w:type="dxa"/>
            <w:noWrap/>
            <w:vAlign w:val="center"/>
          </w:tcPr>
          <w:p>
            <w:pPr>
              <w:jc w:val="center"/>
              <w:rPr>
                <w:rFonts w:ascii="宋体" w:hAnsi="宋体" w:eastAsia="宋体"/>
                <w:b/>
                <w:kern w:val="0"/>
                <w:sz w:val="24"/>
                <w:szCs w:val="20"/>
              </w:rPr>
            </w:pPr>
            <w:r>
              <w:rPr>
                <w:rFonts w:hint="eastAsia" w:ascii="宋体" w:hAnsi="宋体" w:eastAsia="宋体"/>
                <w:b/>
                <w:kern w:val="0"/>
                <w:sz w:val="24"/>
                <w:szCs w:val="20"/>
              </w:rPr>
              <w:t>单册价（元/册）</w:t>
            </w:r>
          </w:p>
        </w:tc>
        <w:tc>
          <w:tcPr>
            <w:tcW w:w="2061" w:type="dxa"/>
            <w:noWrap/>
            <w:vAlign w:val="center"/>
          </w:tcPr>
          <w:p>
            <w:pPr>
              <w:jc w:val="center"/>
              <w:rPr>
                <w:rFonts w:ascii="宋体" w:hAnsi="宋体" w:eastAsia="宋体"/>
                <w:b/>
                <w:kern w:val="0"/>
                <w:sz w:val="24"/>
                <w:szCs w:val="20"/>
              </w:rPr>
            </w:pPr>
            <w:r>
              <w:rPr>
                <w:rFonts w:hint="eastAsia" w:ascii="宋体" w:hAnsi="宋体" w:eastAsia="宋体"/>
                <w:b/>
                <w:kern w:val="0"/>
                <w:sz w:val="24"/>
                <w:szCs w:val="20"/>
              </w:rPr>
              <w:t>数量（册）</w:t>
            </w:r>
          </w:p>
        </w:tc>
        <w:tc>
          <w:tcPr>
            <w:tcW w:w="2061" w:type="dxa"/>
            <w:noWrap/>
            <w:vAlign w:val="center"/>
          </w:tcPr>
          <w:p>
            <w:pPr>
              <w:jc w:val="center"/>
              <w:rPr>
                <w:rFonts w:ascii="宋体" w:hAnsi="宋体" w:eastAsia="宋体"/>
                <w:b/>
                <w:kern w:val="0"/>
                <w:sz w:val="24"/>
                <w:szCs w:val="20"/>
              </w:rPr>
            </w:pPr>
            <w:r>
              <w:rPr>
                <w:rFonts w:hint="eastAsia" w:ascii="宋体" w:hAnsi="宋体" w:eastAsia="宋体"/>
                <w:b/>
                <w:kern w:val="0"/>
                <w:sz w:val="24"/>
                <w:szCs w:val="20"/>
              </w:rPr>
              <w:t>合计（元）</w:t>
            </w:r>
          </w:p>
        </w:tc>
        <w:tc>
          <w:tcPr>
            <w:tcW w:w="2061" w:type="dxa"/>
            <w:noWrap/>
            <w:vAlign w:val="center"/>
          </w:tcPr>
          <w:p>
            <w:pPr>
              <w:jc w:val="center"/>
              <w:rPr>
                <w:rFonts w:ascii="宋体" w:hAnsi="宋体" w:eastAsia="宋体"/>
                <w:b/>
                <w:kern w:val="0"/>
                <w:sz w:val="24"/>
                <w:szCs w:val="20"/>
              </w:rPr>
            </w:pPr>
            <w:r>
              <w:rPr>
                <w:rFonts w:hint="eastAsia" w:ascii="宋体" w:hAnsi="宋体" w:eastAsia="宋体"/>
                <w:b/>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431" w:type="dxa"/>
            <w:noWrap/>
            <w:vAlign w:val="center"/>
          </w:tcPr>
          <w:p>
            <w:pPr>
              <w:jc w:val="center"/>
              <w:rPr>
                <w:rFonts w:ascii="宋体" w:hAnsi="宋体" w:eastAsia="宋体"/>
                <w:b/>
                <w:kern w:val="0"/>
                <w:sz w:val="24"/>
                <w:szCs w:val="20"/>
              </w:rPr>
            </w:pPr>
            <w:r>
              <w:rPr>
                <w:rFonts w:hint="eastAsia" w:ascii="宋体" w:hAnsi="宋体" w:eastAsia="宋体"/>
                <w:b/>
                <w:kern w:val="0"/>
                <w:sz w:val="24"/>
                <w:szCs w:val="20"/>
              </w:rPr>
              <w:t>精装（内衬硬封面）版本纪念画册</w:t>
            </w:r>
          </w:p>
        </w:tc>
        <w:tc>
          <w:tcPr>
            <w:tcW w:w="2158" w:type="dxa"/>
            <w:noWrap/>
            <w:vAlign w:val="center"/>
          </w:tcPr>
          <w:p>
            <w:pPr>
              <w:rPr>
                <w:rFonts w:ascii="宋体" w:hAnsi="宋体" w:eastAsia="宋体"/>
                <w:kern w:val="0"/>
                <w:sz w:val="24"/>
                <w:szCs w:val="20"/>
              </w:rPr>
            </w:pPr>
          </w:p>
        </w:tc>
        <w:tc>
          <w:tcPr>
            <w:tcW w:w="2061" w:type="dxa"/>
            <w:noWrap/>
          </w:tcPr>
          <w:p>
            <w:pPr>
              <w:rPr>
                <w:rFonts w:ascii="宋体" w:hAnsi="宋体" w:eastAsia="宋体"/>
                <w:kern w:val="0"/>
                <w:sz w:val="24"/>
                <w:szCs w:val="20"/>
              </w:rPr>
            </w:pPr>
          </w:p>
        </w:tc>
        <w:tc>
          <w:tcPr>
            <w:tcW w:w="2061" w:type="dxa"/>
            <w:noWrap/>
          </w:tcPr>
          <w:p>
            <w:pPr>
              <w:rPr>
                <w:rFonts w:ascii="宋体" w:hAnsi="宋体" w:eastAsia="宋体"/>
                <w:kern w:val="0"/>
                <w:sz w:val="24"/>
                <w:szCs w:val="20"/>
              </w:rPr>
            </w:pPr>
          </w:p>
        </w:tc>
        <w:tc>
          <w:tcPr>
            <w:tcW w:w="2061" w:type="dxa"/>
            <w:noWrap/>
          </w:tcPr>
          <w:p>
            <w:pPr>
              <w:spacing w:line="360" w:lineRule="auto"/>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1431" w:type="dxa"/>
            <w:noWrap/>
            <w:vAlign w:val="center"/>
          </w:tcPr>
          <w:p>
            <w:pPr>
              <w:jc w:val="center"/>
              <w:rPr>
                <w:rFonts w:ascii="宋体" w:hAnsi="宋体" w:eastAsia="宋体"/>
                <w:b/>
                <w:kern w:val="0"/>
                <w:sz w:val="24"/>
                <w:szCs w:val="20"/>
              </w:rPr>
            </w:pPr>
            <w:r>
              <w:rPr>
                <w:rFonts w:hint="eastAsia" w:ascii="宋体" w:hAnsi="宋体" w:eastAsia="宋体"/>
                <w:b/>
                <w:kern w:val="0"/>
                <w:sz w:val="24"/>
                <w:szCs w:val="20"/>
              </w:rPr>
              <w:t>软精装（铜版纸封面前后带勒口）版本纪念画册</w:t>
            </w:r>
          </w:p>
        </w:tc>
        <w:tc>
          <w:tcPr>
            <w:tcW w:w="2158" w:type="dxa"/>
            <w:noWrap/>
            <w:vAlign w:val="center"/>
          </w:tcPr>
          <w:p>
            <w:pPr>
              <w:jc w:val="center"/>
              <w:rPr>
                <w:rFonts w:ascii="宋体" w:hAnsi="宋体" w:eastAsia="宋体"/>
                <w:kern w:val="0"/>
                <w:sz w:val="24"/>
                <w:szCs w:val="20"/>
              </w:rPr>
            </w:pPr>
          </w:p>
        </w:tc>
        <w:tc>
          <w:tcPr>
            <w:tcW w:w="2061" w:type="dxa"/>
            <w:noWrap/>
          </w:tcPr>
          <w:p>
            <w:pPr>
              <w:jc w:val="center"/>
              <w:rPr>
                <w:rFonts w:ascii="宋体" w:hAnsi="宋体" w:eastAsia="宋体"/>
                <w:kern w:val="0"/>
                <w:sz w:val="24"/>
                <w:szCs w:val="20"/>
              </w:rPr>
            </w:pPr>
          </w:p>
        </w:tc>
        <w:tc>
          <w:tcPr>
            <w:tcW w:w="2061" w:type="dxa"/>
            <w:noWrap/>
          </w:tcPr>
          <w:p>
            <w:pPr>
              <w:jc w:val="center"/>
              <w:rPr>
                <w:rFonts w:ascii="宋体" w:hAnsi="宋体" w:eastAsia="宋体"/>
                <w:kern w:val="0"/>
                <w:sz w:val="24"/>
                <w:szCs w:val="20"/>
              </w:rPr>
            </w:pPr>
          </w:p>
        </w:tc>
        <w:tc>
          <w:tcPr>
            <w:tcW w:w="2061" w:type="dxa"/>
            <w:noWrap/>
          </w:tcPr>
          <w:p>
            <w:pPr>
              <w:spacing w:line="360" w:lineRule="auto"/>
              <w:rPr>
                <w:rFonts w:ascii="宋体" w:hAnsi="宋体" w:eastAsia="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9772" w:type="dxa"/>
            <w:gridSpan w:val="5"/>
            <w:noWrap/>
            <w:vAlign w:val="center"/>
          </w:tcPr>
          <w:p>
            <w:pPr>
              <w:spacing w:line="360" w:lineRule="auto"/>
              <w:jc w:val="center"/>
              <w:rPr>
                <w:rFonts w:ascii="宋体" w:hAnsi="宋体" w:eastAsia="宋体"/>
                <w:kern w:val="0"/>
                <w:sz w:val="24"/>
                <w:szCs w:val="20"/>
                <w:u w:val="single"/>
              </w:rPr>
            </w:pPr>
            <w:r>
              <w:rPr>
                <w:rFonts w:hint="eastAsia" w:ascii="宋体" w:hAnsi="宋体" w:eastAsia="宋体"/>
                <w:kern w:val="0"/>
                <w:sz w:val="24"/>
                <w:szCs w:val="20"/>
              </w:rPr>
              <w:t>总计</w:t>
            </w:r>
            <w:r>
              <w:rPr>
                <w:rFonts w:hint="eastAsia" w:ascii="宋体" w:hAnsi="宋体" w:eastAsia="宋体"/>
                <w:kern w:val="0"/>
                <w:sz w:val="24"/>
                <w:szCs w:val="20"/>
                <w:u w:val="single"/>
              </w:rPr>
              <w:t>：人民币（大写）              元</w:t>
            </w:r>
          </w:p>
          <w:p>
            <w:pPr>
              <w:spacing w:line="360" w:lineRule="auto"/>
              <w:ind w:firstLine="3120" w:firstLineChars="1300"/>
              <w:rPr>
                <w:rFonts w:ascii="宋体" w:hAnsi="宋体" w:eastAsia="宋体"/>
                <w:kern w:val="0"/>
                <w:sz w:val="24"/>
                <w:szCs w:val="20"/>
              </w:rPr>
            </w:pPr>
            <w:r>
              <w:rPr>
                <w:rFonts w:hint="eastAsia" w:ascii="宋体" w:hAnsi="宋体" w:eastAsia="宋体"/>
                <w:kern w:val="0"/>
                <w:sz w:val="24"/>
                <w:szCs w:val="20"/>
                <w:u w:val="single"/>
              </w:rPr>
              <w:t xml:space="preserve"> (小写)                       元 </w:t>
            </w:r>
          </w:p>
        </w:tc>
      </w:tr>
    </w:tbl>
    <w:p>
      <w:pPr>
        <w:tabs>
          <w:tab w:val="left" w:pos="5665"/>
          <w:tab w:val="right" w:pos="8360"/>
        </w:tabs>
        <w:spacing w:line="360" w:lineRule="auto"/>
        <w:ind w:right="42"/>
        <w:rPr>
          <w:rFonts w:ascii="Times New Roman" w:hAnsi="Times New Roman" w:cs="宋体"/>
          <w:sz w:val="23"/>
          <w:szCs w:val="23"/>
        </w:rPr>
      </w:pPr>
    </w:p>
    <w:p>
      <w:pPr>
        <w:spacing w:line="360" w:lineRule="auto"/>
        <w:jc w:val="left"/>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pPr>
        <w:spacing w:line="360" w:lineRule="auto"/>
        <w:jc w:val="left"/>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pPr>
        <w:tabs>
          <w:tab w:val="left" w:pos="5665"/>
          <w:tab w:val="right" w:pos="8360"/>
        </w:tabs>
        <w:spacing w:line="360" w:lineRule="auto"/>
        <w:ind w:firstLine="480" w:firstLineChars="200"/>
        <w:rPr>
          <w:rFonts w:ascii="Times New Roman" w:hAnsi="Times New Roman" w:cs="宋体"/>
          <w:sz w:val="24"/>
          <w:szCs w:val="24"/>
        </w:rPr>
      </w:pPr>
      <w:r>
        <w:rPr>
          <w:rFonts w:hint="eastAsia" w:ascii="Times New Roman" w:hAnsi="Times New Roman" w:cs="宋体"/>
          <w:sz w:val="24"/>
          <w:szCs w:val="24"/>
        </w:rPr>
        <w:t>年    月    日</w:t>
      </w:r>
    </w:p>
    <w:p>
      <w:pPr>
        <w:keepNext/>
        <w:keepLines/>
        <w:spacing w:line="360" w:lineRule="auto"/>
        <w:outlineLvl w:val="1"/>
        <w:rPr>
          <w:rFonts w:ascii="Times New Roman" w:hAnsi="Times New Roman" w:eastAsiaTheme="majorEastAsia" w:cstheme="majorBidi"/>
          <w:b/>
          <w:bCs/>
          <w:sz w:val="24"/>
          <w:szCs w:val="24"/>
        </w:rPr>
      </w:pPr>
    </w:p>
    <w:p>
      <w:pPr>
        <w:spacing w:line="360" w:lineRule="auto"/>
        <w:textAlignment w:val="baseline"/>
        <w:rPr>
          <w:rFonts w:ascii="Times New Roman" w:hAnsi="Times New Roman" w:cs="宋体"/>
          <w:b/>
          <w:sz w:val="24"/>
        </w:rPr>
      </w:pPr>
      <w:r>
        <w:rPr>
          <w:rFonts w:hint="eastAsia" w:ascii="Times New Roman" w:hAnsi="Times New Roman" w:cs="宋体"/>
          <w:b/>
          <w:sz w:val="24"/>
        </w:rPr>
        <w:t>注：</w:t>
      </w:r>
    </w:p>
    <w:p>
      <w:pPr>
        <w:spacing w:line="360" w:lineRule="auto"/>
        <w:ind w:firstLine="240" w:firstLineChars="100"/>
        <w:outlineLvl w:val="1"/>
        <w:rPr>
          <w:rFonts w:ascii="Times New Roman" w:hAnsi="Times New Roman" w:eastAsia="宋体" w:cs="宋体"/>
          <w:b/>
          <w:bCs/>
          <w:sz w:val="24"/>
          <w:szCs w:val="24"/>
        </w:rPr>
      </w:pPr>
      <w:r>
        <w:rPr>
          <w:rFonts w:hint="eastAsia" w:ascii="Times New Roman" w:hAnsi="Times New Roman" w:cs="宋体" w:eastAsiaTheme="majorEastAsia"/>
          <w:sz w:val="24"/>
          <w:szCs w:val="24"/>
        </w:rPr>
        <w:t>（1）投标报价中应包含：前期调研、取材、方案策划、交通、拍摄（包含食宿行）、后期印刷制作、包装制作、修改、服务费、设计费、验收、税费、合同实施过程中的应预见和不可预见等所产生的费用，即响应本项目的全部各项应有费用。</w:t>
      </w:r>
    </w:p>
    <w:sectPr>
      <w:footerReference r:id="rId3" w:type="default"/>
      <w:pgSz w:w="11906" w:h="16838"/>
      <w:pgMar w:top="1531" w:right="1304" w:bottom="1191" w:left="1304"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modern"/>
    <w:pitch w:val="default"/>
    <w:sig w:usb0="A00002BF" w:usb1="68C7FCFB" w:usb2="00000010" w:usb3="00000000" w:csb0="4002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22</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7CF87C"/>
    <w:multiLevelType w:val="singleLevel"/>
    <w:tmpl w:val="167CF87C"/>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Y5NzRkNjBkNGM1MDZjMGQ3YmZiMTBjOGQ5ZTk0YjAifQ=="/>
  </w:docVars>
  <w:rsids>
    <w:rsidRoot w:val="0042773D"/>
    <w:rsid w:val="00005621"/>
    <w:rsid w:val="000105F3"/>
    <w:rsid w:val="000116CF"/>
    <w:rsid w:val="00011718"/>
    <w:rsid w:val="00030656"/>
    <w:rsid w:val="00042E68"/>
    <w:rsid w:val="00045AD0"/>
    <w:rsid w:val="00045B8C"/>
    <w:rsid w:val="00062F66"/>
    <w:rsid w:val="000633EC"/>
    <w:rsid w:val="00066F50"/>
    <w:rsid w:val="00075776"/>
    <w:rsid w:val="00076D60"/>
    <w:rsid w:val="0009698F"/>
    <w:rsid w:val="000B6C99"/>
    <w:rsid w:val="000D3147"/>
    <w:rsid w:val="000E2EB7"/>
    <w:rsid w:val="000F0E95"/>
    <w:rsid w:val="000F3E59"/>
    <w:rsid w:val="00111B21"/>
    <w:rsid w:val="001173F1"/>
    <w:rsid w:val="0015616E"/>
    <w:rsid w:val="001656E3"/>
    <w:rsid w:val="0018047F"/>
    <w:rsid w:val="0019545C"/>
    <w:rsid w:val="0019651E"/>
    <w:rsid w:val="001B56D8"/>
    <w:rsid w:val="001B7B5D"/>
    <w:rsid w:val="001E6C58"/>
    <w:rsid w:val="001F4D5A"/>
    <w:rsid w:val="002034D1"/>
    <w:rsid w:val="00203F3E"/>
    <w:rsid w:val="00204E00"/>
    <w:rsid w:val="00205384"/>
    <w:rsid w:val="002063EF"/>
    <w:rsid w:val="002219C9"/>
    <w:rsid w:val="00231ACD"/>
    <w:rsid w:val="00234A6B"/>
    <w:rsid w:val="002375BD"/>
    <w:rsid w:val="00240734"/>
    <w:rsid w:val="002468A6"/>
    <w:rsid w:val="002707F5"/>
    <w:rsid w:val="00285BC2"/>
    <w:rsid w:val="00286641"/>
    <w:rsid w:val="002A1341"/>
    <w:rsid w:val="002B6511"/>
    <w:rsid w:val="002C01E3"/>
    <w:rsid w:val="002E1BA8"/>
    <w:rsid w:val="002E40A5"/>
    <w:rsid w:val="002F4399"/>
    <w:rsid w:val="002F6EFE"/>
    <w:rsid w:val="002F7C52"/>
    <w:rsid w:val="002F7F56"/>
    <w:rsid w:val="00303CDD"/>
    <w:rsid w:val="00331324"/>
    <w:rsid w:val="00362918"/>
    <w:rsid w:val="00364AB1"/>
    <w:rsid w:val="00370501"/>
    <w:rsid w:val="00384F42"/>
    <w:rsid w:val="003A3B0E"/>
    <w:rsid w:val="003A55F0"/>
    <w:rsid w:val="003B571B"/>
    <w:rsid w:val="003C18C2"/>
    <w:rsid w:val="003C3D48"/>
    <w:rsid w:val="003C6028"/>
    <w:rsid w:val="003D4871"/>
    <w:rsid w:val="003D6A6B"/>
    <w:rsid w:val="003E584E"/>
    <w:rsid w:val="00403F33"/>
    <w:rsid w:val="004069DE"/>
    <w:rsid w:val="00414EA1"/>
    <w:rsid w:val="004254FC"/>
    <w:rsid w:val="0042773D"/>
    <w:rsid w:val="004413CE"/>
    <w:rsid w:val="00447FFB"/>
    <w:rsid w:val="004527FC"/>
    <w:rsid w:val="00454AC9"/>
    <w:rsid w:val="00475EA1"/>
    <w:rsid w:val="004867BB"/>
    <w:rsid w:val="004A2D24"/>
    <w:rsid w:val="004A2F36"/>
    <w:rsid w:val="004B122F"/>
    <w:rsid w:val="004B496E"/>
    <w:rsid w:val="004D117D"/>
    <w:rsid w:val="004D5E42"/>
    <w:rsid w:val="004D7587"/>
    <w:rsid w:val="005078ED"/>
    <w:rsid w:val="005154FC"/>
    <w:rsid w:val="00576289"/>
    <w:rsid w:val="005841A4"/>
    <w:rsid w:val="00596DC4"/>
    <w:rsid w:val="005A31EB"/>
    <w:rsid w:val="005C3634"/>
    <w:rsid w:val="005C5B61"/>
    <w:rsid w:val="005D1282"/>
    <w:rsid w:val="005D73C6"/>
    <w:rsid w:val="00603E35"/>
    <w:rsid w:val="00631831"/>
    <w:rsid w:val="00633A81"/>
    <w:rsid w:val="00645528"/>
    <w:rsid w:val="006902A0"/>
    <w:rsid w:val="00693857"/>
    <w:rsid w:val="00694D70"/>
    <w:rsid w:val="00695A9F"/>
    <w:rsid w:val="006A5E64"/>
    <w:rsid w:val="006B4338"/>
    <w:rsid w:val="006C59BF"/>
    <w:rsid w:val="006D3A4D"/>
    <w:rsid w:val="006D5C68"/>
    <w:rsid w:val="00734530"/>
    <w:rsid w:val="0073471A"/>
    <w:rsid w:val="00744D06"/>
    <w:rsid w:val="0077451C"/>
    <w:rsid w:val="00785C7E"/>
    <w:rsid w:val="007B5ED6"/>
    <w:rsid w:val="007C52C4"/>
    <w:rsid w:val="007D447F"/>
    <w:rsid w:val="007D4AD9"/>
    <w:rsid w:val="007D501E"/>
    <w:rsid w:val="007D7533"/>
    <w:rsid w:val="007E4882"/>
    <w:rsid w:val="007F782E"/>
    <w:rsid w:val="0082282D"/>
    <w:rsid w:val="008324DA"/>
    <w:rsid w:val="0084113B"/>
    <w:rsid w:val="00881F22"/>
    <w:rsid w:val="00884AF5"/>
    <w:rsid w:val="00891163"/>
    <w:rsid w:val="008913C5"/>
    <w:rsid w:val="008B1772"/>
    <w:rsid w:val="008B53C9"/>
    <w:rsid w:val="008C0188"/>
    <w:rsid w:val="008D5C8C"/>
    <w:rsid w:val="008D7EBD"/>
    <w:rsid w:val="008F46B1"/>
    <w:rsid w:val="008F79F2"/>
    <w:rsid w:val="00905A18"/>
    <w:rsid w:val="00910A22"/>
    <w:rsid w:val="00911A50"/>
    <w:rsid w:val="00927F05"/>
    <w:rsid w:val="009317AE"/>
    <w:rsid w:val="0094400C"/>
    <w:rsid w:val="00951E5B"/>
    <w:rsid w:val="00955B2E"/>
    <w:rsid w:val="00956F45"/>
    <w:rsid w:val="00967875"/>
    <w:rsid w:val="00975BB0"/>
    <w:rsid w:val="009823DF"/>
    <w:rsid w:val="009948AB"/>
    <w:rsid w:val="0099591F"/>
    <w:rsid w:val="009A4AAF"/>
    <w:rsid w:val="009D17F8"/>
    <w:rsid w:val="009F3280"/>
    <w:rsid w:val="00A00280"/>
    <w:rsid w:val="00A46B05"/>
    <w:rsid w:val="00A775B1"/>
    <w:rsid w:val="00AA53A1"/>
    <w:rsid w:val="00AB3858"/>
    <w:rsid w:val="00AB397A"/>
    <w:rsid w:val="00AC1356"/>
    <w:rsid w:val="00AC167D"/>
    <w:rsid w:val="00AD0E54"/>
    <w:rsid w:val="00AF67B7"/>
    <w:rsid w:val="00B1621D"/>
    <w:rsid w:val="00B24F83"/>
    <w:rsid w:val="00B36A38"/>
    <w:rsid w:val="00B50963"/>
    <w:rsid w:val="00B5131F"/>
    <w:rsid w:val="00B523EC"/>
    <w:rsid w:val="00B54D9A"/>
    <w:rsid w:val="00B76D85"/>
    <w:rsid w:val="00B97CDB"/>
    <w:rsid w:val="00BA0DE5"/>
    <w:rsid w:val="00BA502C"/>
    <w:rsid w:val="00BB48A3"/>
    <w:rsid w:val="00BC3246"/>
    <w:rsid w:val="00BE782B"/>
    <w:rsid w:val="00C02F17"/>
    <w:rsid w:val="00C047C7"/>
    <w:rsid w:val="00C74551"/>
    <w:rsid w:val="00C85C5D"/>
    <w:rsid w:val="00C87961"/>
    <w:rsid w:val="00C96A7A"/>
    <w:rsid w:val="00CA125B"/>
    <w:rsid w:val="00CA3A6E"/>
    <w:rsid w:val="00CB2559"/>
    <w:rsid w:val="00CC7436"/>
    <w:rsid w:val="00CD1E8F"/>
    <w:rsid w:val="00CF0C61"/>
    <w:rsid w:val="00CF19FE"/>
    <w:rsid w:val="00CF4BAE"/>
    <w:rsid w:val="00D1283C"/>
    <w:rsid w:val="00D160B0"/>
    <w:rsid w:val="00D31ACC"/>
    <w:rsid w:val="00D520F7"/>
    <w:rsid w:val="00D56C3B"/>
    <w:rsid w:val="00D64A80"/>
    <w:rsid w:val="00D66756"/>
    <w:rsid w:val="00D82A58"/>
    <w:rsid w:val="00D8401B"/>
    <w:rsid w:val="00D977B3"/>
    <w:rsid w:val="00DB6573"/>
    <w:rsid w:val="00DC04E7"/>
    <w:rsid w:val="00DC24D0"/>
    <w:rsid w:val="00DC7ABA"/>
    <w:rsid w:val="00E03D8E"/>
    <w:rsid w:val="00E07EEE"/>
    <w:rsid w:val="00E86D63"/>
    <w:rsid w:val="00E90F14"/>
    <w:rsid w:val="00E91EDF"/>
    <w:rsid w:val="00EA66CE"/>
    <w:rsid w:val="00EC1838"/>
    <w:rsid w:val="00F027CA"/>
    <w:rsid w:val="00F04F82"/>
    <w:rsid w:val="00F1322E"/>
    <w:rsid w:val="00F16606"/>
    <w:rsid w:val="00F357CB"/>
    <w:rsid w:val="00F5137C"/>
    <w:rsid w:val="00F63B31"/>
    <w:rsid w:val="00F825EC"/>
    <w:rsid w:val="00FA0374"/>
    <w:rsid w:val="00FB003F"/>
    <w:rsid w:val="00FC398C"/>
    <w:rsid w:val="00FD532E"/>
    <w:rsid w:val="00FD737A"/>
    <w:rsid w:val="00FE35B6"/>
    <w:rsid w:val="15F6320B"/>
    <w:rsid w:val="17B62196"/>
    <w:rsid w:val="25E52180"/>
    <w:rsid w:val="28382362"/>
    <w:rsid w:val="322E658F"/>
    <w:rsid w:val="3329796B"/>
    <w:rsid w:val="34700A2F"/>
    <w:rsid w:val="387106B3"/>
    <w:rsid w:val="40F54AB2"/>
    <w:rsid w:val="712D5BF6"/>
    <w:rsid w:val="72BF1288"/>
    <w:rsid w:val="7D4A0889"/>
    <w:rsid w:val="7EFD39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6"/>
    <w:qFormat/>
    <w:uiPriority w:val="0"/>
    <w:pPr>
      <w:keepNext/>
      <w:keepLines/>
      <w:spacing w:before="340" w:after="330" w:line="578" w:lineRule="auto"/>
      <w:outlineLvl w:val="0"/>
    </w:pPr>
    <w:rPr>
      <w:rFonts w:ascii="Calibri" w:hAnsi="Calibri" w:eastAsia="楷体_GB2312" w:cs="Times New Roman"/>
      <w:b/>
      <w:kern w:val="44"/>
      <w:sz w:val="44"/>
      <w:szCs w:val="20"/>
    </w:rPr>
  </w:style>
  <w:style w:type="paragraph" w:styleId="5">
    <w:name w:val="heading 2"/>
    <w:basedOn w:val="1"/>
    <w:next w:val="1"/>
    <w:link w:val="27"/>
    <w:unhideWhenUsed/>
    <w:qFormat/>
    <w:uiPriority w:val="9"/>
    <w:pPr>
      <w:keepNext/>
      <w:keepLines/>
      <w:spacing w:line="360" w:lineRule="auto"/>
      <w:outlineLvl w:val="1"/>
    </w:pPr>
    <w:rPr>
      <w:rFonts w:asciiTheme="majorHAnsi" w:hAnsiTheme="majorHAnsi" w:eastAsiaTheme="majorEastAsia" w:cstheme="majorBidi"/>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6">
    <w:name w:val="Normal Indent"/>
    <w:basedOn w:val="1"/>
    <w:link w:val="25"/>
    <w:qFormat/>
    <w:uiPriority w:val="0"/>
    <w:pPr>
      <w:adjustRightInd w:val="0"/>
      <w:ind w:firstLine="420"/>
      <w:jc w:val="left"/>
      <w:textAlignment w:val="baseline"/>
    </w:pPr>
    <w:rPr>
      <w:rFonts w:ascii="Calibri" w:hAnsi="Calibri" w:eastAsia="楷体_GB2312" w:cs="Times New Roman"/>
      <w:kern w:val="0"/>
      <w:sz w:val="24"/>
      <w:szCs w:val="20"/>
    </w:rPr>
  </w:style>
  <w:style w:type="paragraph" w:styleId="7">
    <w:name w:val="Document Map"/>
    <w:basedOn w:val="1"/>
    <w:link w:val="28"/>
    <w:semiHidden/>
    <w:unhideWhenUsed/>
    <w:qFormat/>
    <w:uiPriority w:val="99"/>
    <w:rPr>
      <w:rFonts w:ascii="宋体" w:eastAsia="宋体"/>
      <w:sz w:val="18"/>
      <w:szCs w:val="18"/>
    </w:rPr>
  </w:style>
  <w:style w:type="paragraph" w:styleId="8">
    <w:name w:val="annotation text"/>
    <w:basedOn w:val="1"/>
    <w:link w:val="31"/>
    <w:semiHidden/>
    <w:unhideWhenUsed/>
    <w:qFormat/>
    <w:uiPriority w:val="99"/>
    <w:pPr>
      <w:jc w:val="left"/>
    </w:pPr>
  </w:style>
  <w:style w:type="paragraph" w:styleId="9">
    <w:name w:val="index 4"/>
    <w:basedOn w:val="1"/>
    <w:next w:val="1"/>
    <w:qFormat/>
    <w:uiPriority w:val="0"/>
    <w:pPr>
      <w:ind w:left="1260"/>
    </w:pPr>
    <w:rPr>
      <w:rFonts w:ascii="Calibri" w:hAnsi="Calibri" w:eastAsia="宋体" w:cs="Times New Roman"/>
      <w:szCs w:val="20"/>
    </w:rPr>
  </w:style>
  <w:style w:type="paragraph" w:styleId="10">
    <w:name w:val="toc 3"/>
    <w:basedOn w:val="1"/>
    <w:next w:val="1"/>
    <w:qFormat/>
    <w:uiPriority w:val="0"/>
    <w:pPr>
      <w:ind w:left="840" w:leftChars="400"/>
    </w:pPr>
    <w:rPr>
      <w:rFonts w:ascii="Calibri" w:hAnsi="Calibri" w:eastAsia="宋体" w:cs="Times New Roman"/>
      <w:szCs w:val="20"/>
    </w:rPr>
  </w:style>
  <w:style w:type="paragraph" w:styleId="11">
    <w:name w:val="Plain Text"/>
    <w:basedOn w:val="1"/>
    <w:next w:val="1"/>
    <w:qFormat/>
    <w:uiPriority w:val="0"/>
    <w:rPr>
      <w:rFonts w:ascii="宋体" w:hAnsi="Courier New" w:eastAsia="宋体" w:cs="Times New Roman"/>
      <w:szCs w:val="20"/>
    </w:rPr>
  </w:style>
  <w:style w:type="paragraph" w:styleId="12">
    <w:name w:val="Balloon Text"/>
    <w:basedOn w:val="1"/>
    <w:link w:val="30"/>
    <w:semiHidden/>
    <w:unhideWhenUsed/>
    <w:qFormat/>
    <w:uiPriority w:val="99"/>
    <w:rPr>
      <w:sz w:val="18"/>
      <w:szCs w:val="18"/>
    </w:rPr>
  </w:style>
  <w:style w:type="paragraph" w:styleId="13">
    <w:name w:val="footer"/>
    <w:basedOn w:val="1"/>
    <w:link w:val="24"/>
    <w:unhideWhenUsed/>
    <w:qFormat/>
    <w:uiPriority w:val="99"/>
    <w:pPr>
      <w:tabs>
        <w:tab w:val="center" w:pos="4153"/>
        <w:tab w:val="right" w:pos="8306"/>
      </w:tabs>
      <w:snapToGrid w:val="0"/>
      <w:jc w:val="left"/>
    </w:pPr>
    <w:rPr>
      <w:sz w:val="18"/>
      <w:szCs w:val="18"/>
    </w:rPr>
  </w:style>
  <w:style w:type="paragraph" w:styleId="14">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adjustRightInd w:val="0"/>
      <w:jc w:val="left"/>
      <w:textAlignment w:val="baseline"/>
    </w:pPr>
    <w:rPr>
      <w:rFonts w:ascii="Calibri" w:hAnsi="Calibri" w:eastAsia="楷体_GB2312" w:cs="Times New Roman"/>
      <w:sz w:val="24"/>
      <w:szCs w:val="20"/>
    </w:rPr>
  </w:style>
  <w:style w:type="paragraph" w:styleId="16">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0"/>
    </w:rPr>
  </w:style>
  <w:style w:type="paragraph" w:styleId="17">
    <w:name w:val="annotation subject"/>
    <w:basedOn w:val="8"/>
    <w:next w:val="8"/>
    <w:link w:val="32"/>
    <w:semiHidden/>
    <w:unhideWhenUsed/>
    <w:qFormat/>
    <w:uiPriority w:val="99"/>
    <w:rPr>
      <w:b/>
      <w:bCs/>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unhideWhenUsed/>
    <w:qFormat/>
    <w:uiPriority w:val="99"/>
    <w:rPr>
      <w:color w:val="0000FF" w:themeColor="hyperlink"/>
      <w:u w:val="single"/>
    </w:rPr>
  </w:style>
  <w:style w:type="character" w:styleId="22">
    <w:name w:val="annotation reference"/>
    <w:basedOn w:val="20"/>
    <w:semiHidden/>
    <w:unhideWhenUsed/>
    <w:qFormat/>
    <w:uiPriority w:val="99"/>
    <w:rPr>
      <w:sz w:val="21"/>
      <w:szCs w:val="21"/>
    </w:rPr>
  </w:style>
  <w:style w:type="character" w:customStyle="1" w:styleId="23">
    <w:name w:val="页眉 Char"/>
    <w:basedOn w:val="20"/>
    <w:link w:val="14"/>
    <w:qFormat/>
    <w:uiPriority w:val="99"/>
    <w:rPr>
      <w:sz w:val="18"/>
      <w:szCs w:val="18"/>
    </w:rPr>
  </w:style>
  <w:style w:type="character" w:customStyle="1" w:styleId="24">
    <w:name w:val="页脚 Char"/>
    <w:basedOn w:val="20"/>
    <w:link w:val="13"/>
    <w:qFormat/>
    <w:uiPriority w:val="99"/>
    <w:rPr>
      <w:sz w:val="18"/>
      <w:szCs w:val="18"/>
    </w:rPr>
  </w:style>
  <w:style w:type="character" w:customStyle="1" w:styleId="25">
    <w:name w:val="正文缩进 Char"/>
    <w:link w:val="6"/>
    <w:qFormat/>
    <w:uiPriority w:val="0"/>
    <w:rPr>
      <w:rFonts w:ascii="Calibri" w:hAnsi="Calibri" w:eastAsia="楷体_GB2312" w:cs="Times New Roman"/>
      <w:kern w:val="0"/>
      <w:sz w:val="24"/>
      <w:szCs w:val="20"/>
    </w:rPr>
  </w:style>
  <w:style w:type="character" w:customStyle="1" w:styleId="26">
    <w:name w:val="标题 1 Char"/>
    <w:basedOn w:val="20"/>
    <w:link w:val="4"/>
    <w:qFormat/>
    <w:uiPriority w:val="0"/>
    <w:rPr>
      <w:rFonts w:ascii="Calibri" w:hAnsi="Calibri" w:eastAsia="楷体_GB2312" w:cs="Times New Roman"/>
      <w:b/>
      <w:kern w:val="44"/>
      <w:sz w:val="44"/>
      <w:szCs w:val="20"/>
    </w:rPr>
  </w:style>
  <w:style w:type="character" w:customStyle="1" w:styleId="27">
    <w:name w:val="标题 2 Char"/>
    <w:basedOn w:val="20"/>
    <w:link w:val="5"/>
    <w:qFormat/>
    <w:uiPriority w:val="9"/>
    <w:rPr>
      <w:rFonts w:asciiTheme="majorHAnsi" w:hAnsiTheme="majorHAnsi" w:eastAsiaTheme="majorEastAsia" w:cstheme="majorBidi"/>
      <w:b/>
      <w:bCs/>
      <w:sz w:val="32"/>
      <w:szCs w:val="32"/>
    </w:rPr>
  </w:style>
  <w:style w:type="character" w:customStyle="1" w:styleId="28">
    <w:name w:val="文档结构图 Char"/>
    <w:basedOn w:val="20"/>
    <w:link w:val="7"/>
    <w:semiHidden/>
    <w:qFormat/>
    <w:uiPriority w:val="99"/>
    <w:rPr>
      <w:rFonts w:ascii="宋体" w:eastAsia="宋体"/>
      <w:sz w:val="18"/>
      <w:szCs w:val="18"/>
    </w:rPr>
  </w:style>
  <w:style w:type="character" w:customStyle="1" w:styleId="29">
    <w:name w:val="NormalCharacter"/>
    <w:qFormat/>
    <w:uiPriority w:val="0"/>
    <w:rPr>
      <w:rFonts w:ascii="Times New Roman" w:hAnsi="Times New Roman" w:eastAsia="宋体" w:cs="Times New Roman"/>
    </w:rPr>
  </w:style>
  <w:style w:type="character" w:customStyle="1" w:styleId="30">
    <w:name w:val="批注框文本 Char"/>
    <w:basedOn w:val="20"/>
    <w:link w:val="12"/>
    <w:semiHidden/>
    <w:qFormat/>
    <w:uiPriority w:val="99"/>
    <w:rPr>
      <w:kern w:val="2"/>
      <w:sz w:val="18"/>
      <w:szCs w:val="18"/>
    </w:rPr>
  </w:style>
  <w:style w:type="character" w:customStyle="1" w:styleId="31">
    <w:name w:val="批注文字 Char"/>
    <w:basedOn w:val="20"/>
    <w:link w:val="8"/>
    <w:semiHidden/>
    <w:qFormat/>
    <w:uiPriority w:val="99"/>
    <w:rPr>
      <w:kern w:val="2"/>
      <w:sz w:val="21"/>
      <w:szCs w:val="22"/>
    </w:rPr>
  </w:style>
  <w:style w:type="character" w:customStyle="1" w:styleId="32">
    <w:name w:val="批注主题 Char"/>
    <w:basedOn w:val="31"/>
    <w:link w:val="17"/>
    <w:semiHidden/>
    <w:qFormat/>
    <w:uiPriority w:val="99"/>
    <w:rPr>
      <w:b/>
      <w:bCs/>
      <w:kern w:val="2"/>
      <w:sz w:val="21"/>
      <w:szCs w:val="22"/>
    </w:rPr>
  </w:style>
  <w:style w:type="character" w:customStyle="1" w:styleId="33">
    <w:name w:val="普通正文 Char"/>
    <w:link w:val="34"/>
    <w:qFormat/>
    <w:uiPriority w:val="0"/>
    <w:rPr>
      <w:rFonts w:ascii="Arial" w:hAnsi="Arial"/>
      <w:sz w:val="24"/>
      <w:szCs w:val="24"/>
    </w:rPr>
  </w:style>
  <w:style w:type="paragraph" w:customStyle="1" w:styleId="34">
    <w:name w:val="普通正文"/>
    <w:basedOn w:val="1"/>
    <w:link w:val="33"/>
    <w:qFormat/>
    <w:uiPriority w:val="0"/>
    <w:pPr>
      <w:adjustRightInd w:val="0"/>
      <w:spacing w:before="120" w:after="120" w:line="360" w:lineRule="auto"/>
      <w:ind w:left="-2" w:right="120" w:firstLine="480"/>
      <w:jc w:val="center"/>
      <w:textAlignment w:val="baseline"/>
    </w:pPr>
    <w:rPr>
      <w:rFonts w:ascii="Arial" w:hAnsi="Arial"/>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29</Pages>
  <Words>15186</Words>
  <Characters>15513</Characters>
  <Lines>115</Lines>
  <Paragraphs>32</Paragraphs>
  <TotalTime>65</TotalTime>
  <ScaleCrop>false</ScaleCrop>
  <LinksUpToDate>false</LinksUpToDate>
  <CharactersWithSpaces>15677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2022-07-18T01:04:00Z</dcterms:created>
  <dc:creator>Administrator</dc:creator>
  <cp:lastModifiedBy>小白</cp:lastModifiedBy>
  <dcterms:modified xsi:type="dcterms:W3CDTF">2022-07-19T07:19:43Z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C12715B770C9490C98D7BDB5AACE502D</vt:lpwstr>
  </property>
</Properties>
</file>