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pacing w:line="360" w:lineRule="auto"/>
        <w:jc w:val="left"/>
        <w:textAlignment w:val="baseline"/>
        <w:rPr>
          <w:rFonts w:ascii="Times New Roman" w:hAnsi="Times New Roman" w:eastAsia="宋体"/>
          <w:sz w:val="44"/>
          <w:szCs w:val="44"/>
        </w:rPr>
      </w:pPr>
    </w:p>
    <w:p>
      <w:pPr>
        <w:tabs>
          <w:tab w:val="left" w:pos="5760"/>
          <w:tab w:val="left" w:pos="6300"/>
        </w:tabs>
        <w:spacing w:line="360" w:lineRule="auto"/>
        <w:jc w:val="left"/>
        <w:textAlignment w:val="baseline"/>
        <w:rPr>
          <w:rFonts w:ascii="Times New Roman" w:hAnsi="Times New Roman" w:eastAsia="宋体"/>
          <w:sz w:val="44"/>
          <w:szCs w:val="44"/>
        </w:rPr>
      </w:pPr>
      <w:r>
        <w:rPr>
          <w:rFonts w:ascii="Times New Roman" w:hAnsi="Times New Roman" w:eastAsia="宋体"/>
          <w:sz w:val="44"/>
          <w:szCs w:val="44"/>
        </w:rPr>
        <w:tab/>
      </w:r>
    </w:p>
    <w:p>
      <w:pPr>
        <w:pStyle w:val="49"/>
        <w:spacing w:before="0" w:after="0"/>
        <w:ind w:firstLine="0"/>
        <w:rPr>
          <w:rFonts w:hint="eastAsia" w:ascii="Times New Roman" w:hAnsi="Times New Roman" w:eastAsia="宋体"/>
          <w:b/>
          <w:sz w:val="56"/>
          <w:szCs w:val="56"/>
          <w:lang w:eastAsia="zh-CN"/>
        </w:rPr>
      </w:pPr>
      <w:r>
        <w:rPr>
          <w:rFonts w:hint="eastAsia" w:ascii="Times New Roman" w:hAnsi="Times New Roman" w:eastAsia="宋体"/>
          <w:b/>
          <w:sz w:val="56"/>
          <w:szCs w:val="56"/>
          <w:lang w:eastAsia="zh-CN"/>
        </w:rPr>
        <w:t>南通市第三人民医院等保测评服务项目</w:t>
      </w:r>
    </w:p>
    <w:p>
      <w:pPr>
        <w:spacing w:line="360" w:lineRule="auto"/>
        <w:jc w:val="center"/>
        <w:textAlignment w:val="baseline"/>
        <w:rPr>
          <w:rFonts w:ascii="Times New Roman" w:hAnsi="Times New Roman" w:eastAsia="宋体"/>
          <w:b/>
          <w:sz w:val="72"/>
          <w:szCs w:val="56"/>
        </w:rPr>
      </w:pP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72"/>
          <w:szCs w:val="56"/>
        </w:rPr>
      </w:pPr>
    </w:p>
    <w:p>
      <w:pPr>
        <w:spacing w:line="360" w:lineRule="auto"/>
        <w:jc w:val="center"/>
        <w:textAlignment w:val="baseline"/>
        <w:rPr>
          <w:rFonts w:ascii="Times New Roman" w:hAnsi="Times New Roman" w:eastAsia="宋体"/>
          <w:b/>
          <w:sz w:val="72"/>
          <w:szCs w:val="56"/>
        </w:rPr>
      </w:pPr>
      <w:r>
        <w:rPr>
          <w:rFonts w:ascii="Times New Roman" w:hAnsi="Times New Roman" w:eastAsia="宋体"/>
          <w:b/>
          <w:sz w:val="72"/>
          <w:szCs w:val="56"/>
        </w:rPr>
        <w:t>竞争性磋商文件</w:t>
      </w:r>
    </w:p>
    <w:p>
      <w:pPr>
        <w:spacing w:line="360" w:lineRule="auto"/>
        <w:jc w:val="center"/>
        <w:textAlignment w:val="baseline"/>
        <w:rPr>
          <w:rFonts w:ascii="Times New Roman" w:hAnsi="Times New Roman" w:eastAsia="宋体"/>
          <w:b/>
          <w:sz w:val="44"/>
          <w:szCs w:val="44"/>
        </w:rPr>
      </w:pPr>
      <w:r>
        <w:rPr>
          <w:rFonts w:hint="eastAsia" w:ascii="Times New Roman" w:hAnsi="Times New Roman" w:eastAsia="宋体"/>
          <w:b/>
          <w:sz w:val="44"/>
          <w:szCs w:val="44"/>
        </w:rPr>
        <w:t>（资格后审）</w:t>
      </w: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采购单位：南通市第三人民医院</w:t>
      </w: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代理机构：宏信天德工程顾问有限公司</w:t>
      </w: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2023年</w:t>
      </w:r>
      <w:r>
        <w:rPr>
          <w:rFonts w:hint="eastAsia" w:ascii="Times New Roman" w:hAnsi="Times New Roman" w:eastAsia="宋体" w:cs="宋体"/>
          <w:b/>
          <w:sz w:val="30"/>
          <w:szCs w:val="30"/>
          <w:lang w:val="en-US" w:eastAsia="zh-CN"/>
        </w:rPr>
        <w:t>11</w:t>
      </w:r>
      <w:r>
        <w:rPr>
          <w:rFonts w:hint="eastAsia" w:ascii="Times New Roman" w:hAnsi="Times New Roman" w:eastAsia="宋体" w:cs="宋体"/>
          <w:b/>
          <w:sz w:val="30"/>
          <w:szCs w:val="30"/>
        </w:rPr>
        <w:t>月</w:t>
      </w:r>
    </w:p>
    <w:p>
      <w:pPr>
        <w:adjustRightInd w:val="0"/>
        <w:snapToGrid w:val="0"/>
        <w:spacing w:line="360" w:lineRule="auto"/>
        <w:jc w:val="center"/>
        <w:rPr>
          <w:rFonts w:hint="eastAsia" w:ascii="Times New Roman" w:hAnsi="Times New Roman" w:eastAsia="宋体"/>
          <w:b/>
          <w:sz w:val="44"/>
          <w:szCs w:val="44"/>
        </w:rPr>
      </w:pPr>
    </w:p>
    <w:p>
      <w:pPr>
        <w:adjustRightInd w:val="0"/>
        <w:snapToGrid w:val="0"/>
        <w:spacing w:line="360" w:lineRule="auto"/>
        <w:jc w:val="center"/>
        <w:rPr>
          <w:rFonts w:ascii="Times New Roman" w:hAnsi="Times New Roman" w:eastAsia="宋体"/>
          <w:b/>
          <w:sz w:val="30"/>
          <w:szCs w:val="30"/>
        </w:rPr>
      </w:pPr>
      <w:r>
        <w:rPr>
          <w:rFonts w:hint="eastAsia" w:ascii="Times New Roman" w:hAnsi="Times New Roman" w:eastAsia="宋体"/>
          <w:b/>
          <w:sz w:val="44"/>
          <w:szCs w:val="44"/>
        </w:rPr>
        <w:t>目  录</w:t>
      </w:r>
    </w:p>
    <w:p>
      <w:pPr>
        <w:pStyle w:val="8"/>
        <w:overflowPunct w:val="0"/>
        <w:spacing w:line="360" w:lineRule="auto"/>
        <w:ind w:firstLine="0"/>
        <w:jc w:val="center"/>
        <w:rPr>
          <w:rFonts w:ascii="Times New Roman" w:hAnsi="Times New Roman" w:eastAsia="宋体"/>
          <w:sz w:val="30"/>
        </w:rPr>
      </w:pPr>
    </w:p>
    <w:p>
      <w:pPr>
        <w:pStyle w:val="20"/>
        <w:tabs>
          <w:tab w:val="right" w:leader="dot" w:pos="9528"/>
        </w:tabs>
        <w:spacing w:line="360" w:lineRule="auto"/>
        <w:rPr>
          <w:rFonts w:ascii="Times New Roman" w:hAnsi="Times New Roman" w:eastAsia="宋体"/>
          <w:sz w:val="32"/>
          <w:szCs w:val="32"/>
        </w:rPr>
      </w:pPr>
      <w:r>
        <w:rPr>
          <w:rFonts w:ascii="Times New Roman" w:hAnsi="Times New Roman" w:eastAsia="宋体"/>
          <w:b/>
          <w:bCs/>
          <w:sz w:val="36"/>
          <w:szCs w:val="36"/>
        </w:rPr>
        <w:fldChar w:fldCharType="begin"/>
      </w:r>
      <w:r>
        <w:rPr>
          <w:rFonts w:ascii="Times New Roman" w:hAnsi="Times New Roman" w:eastAsia="宋体"/>
          <w:b/>
          <w:bCs/>
          <w:sz w:val="36"/>
          <w:szCs w:val="36"/>
        </w:rPr>
        <w:instrText xml:space="preserve"> TOC \o "1-1"</w:instrText>
      </w:r>
      <w:r>
        <w:rPr>
          <w:rFonts w:ascii="Times New Roman" w:hAnsi="Times New Roman" w:eastAsia="宋体"/>
          <w:b/>
          <w:bCs/>
          <w:sz w:val="36"/>
          <w:szCs w:val="36"/>
        </w:rPr>
        <w:fldChar w:fldCharType="separate"/>
      </w:r>
      <w:r>
        <w:rPr>
          <w:rFonts w:ascii="Times New Roman" w:hAnsi="Times New Roman" w:eastAsia="宋体"/>
          <w:sz w:val="32"/>
          <w:szCs w:val="32"/>
        </w:rPr>
        <w:t xml:space="preserve">第一章 </w:t>
      </w:r>
      <w:r>
        <w:rPr>
          <w:rFonts w:hint="eastAsia" w:ascii="Times New Roman" w:hAnsi="Times New Roman" w:eastAsia="宋体"/>
          <w:sz w:val="32"/>
          <w:szCs w:val="32"/>
        </w:rPr>
        <w:t>竞争性磋商公告</w:t>
      </w:r>
    </w:p>
    <w:p>
      <w:pPr>
        <w:pStyle w:val="20"/>
        <w:tabs>
          <w:tab w:val="right" w:leader="dot" w:pos="9528"/>
        </w:tabs>
        <w:spacing w:line="360" w:lineRule="auto"/>
        <w:rPr>
          <w:rFonts w:ascii="Times New Roman" w:hAnsi="Times New Roman" w:eastAsia="宋体"/>
          <w:sz w:val="32"/>
          <w:szCs w:val="32"/>
        </w:rPr>
      </w:pPr>
      <w:r>
        <w:rPr>
          <w:rFonts w:ascii="Times New Roman" w:hAnsi="Times New Roman" w:eastAsia="宋体"/>
          <w:sz w:val="32"/>
          <w:szCs w:val="32"/>
        </w:rPr>
        <w:t>第二章 投标</w:t>
      </w:r>
      <w:r>
        <w:rPr>
          <w:rFonts w:hint="eastAsia" w:ascii="Times New Roman" w:hAnsi="Times New Roman" w:eastAsia="宋体"/>
          <w:sz w:val="32"/>
          <w:szCs w:val="32"/>
        </w:rPr>
        <w:t>供应商</w:t>
      </w:r>
      <w:r>
        <w:rPr>
          <w:rFonts w:ascii="Times New Roman" w:hAnsi="Times New Roman" w:eastAsia="宋体"/>
          <w:sz w:val="32"/>
          <w:szCs w:val="32"/>
        </w:rPr>
        <w:t>须知</w:t>
      </w:r>
    </w:p>
    <w:p>
      <w:pPr>
        <w:pStyle w:val="20"/>
        <w:tabs>
          <w:tab w:val="right" w:leader="dot" w:pos="9528"/>
        </w:tabs>
        <w:spacing w:line="360" w:lineRule="auto"/>
        <w:rPr>
          <w:rFonts w:ascii="Times New Roman" w:hAnsi="Times New Roman" w:eastAsia="宋体"/>
          <w:sz w:val="32"/>
          <w:szCs w:val="32"/>
        </w:rPr>
      </w:pPr>
      <w:r>
        <w:rPr>
          <w:rFonts w:ascii="Times New Roman" w:hAnsi="Times New Roman" w:eastAsia="宋体"/>
          <w:sz w:val="32"/>
          <w:szCs w:val="32"/>
        </w:rPr>
        <w:t>第三章 项目需求</w:t>
      </w:r>
    </w:p>
    <w:p>
      <w:pPr>
        <w:pStyle w:val="20"/>
        <w:tabs>
          <w:tab w:val="right" w:leader="dot" w:pos="9528"/>
        </w:tabs>
        <w:spacing w:line="360" w:lineRule="auto"/>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四</w:t>
      </w:r>
      <w:r>
        <w:rPr>
          <w:rFonts w:ascii="Times New Roman" w:hAnsi="Times New Roman" w:eastAsia="宋体"/>
          <w:sz w:val="32"/>
          <w:szCs w:val="32"/>
        </w:rPr>
        <w:t xml:space="preserve">章 </w:t>
      </w:r>
      <w:r>
        <w:rPr>
          <w:rFonts w:hint="eastAsia" w:ascii="Times New Roman" w:hAnsi="Times New Roman" w:eastAsia="宋体"/>
          <w:sz w:val="32"/>
          <w:szCs w:val="32"/>
        </w:rPr>
        <w:t>评审方法和程序</w:t>
      </w:r>
    </w:p>
    <w:p>
      <w:pPr>
        <w:pStyle w:val="20"/>
        <w:tabs>
          <w:tab w:val="right" w:leader="dot" w:pos="9528"/>
        </w:tabs>
        <w:spacing w:line="360" w:lineRule="auto"/>
        <w:rPr>
          <w:rFonts w:ascii="Times New Roman" w:hAnsi="Times New Roman" w:eastAsia="宋体"/>
          <w:sz w:val="32"/>
          <w:szCs w:val="32"/>
        </w:rPr>
      </w:pPr>
      <w:r>
        <w:rPr>
          <w:rFonts w:hint="eastAsia" w:ascii="Times New Roman" w:hAnsi="Times New Roman" w:eastAsia="宋体"/>
          <w:sz w:val="32"/>
          <w:szCs w:val="32"/>
        </w:rPr>
        <w:t>第五章 合同授予</w:t>
      </w:r>
    </w:p>
    <w:p>
      <w:pPr>
        <w:spacing w:line="360" w:lineRule="auto"/>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六</w:t>
      </w:r>
      <w:r>
        <w:rPr>
          <w:rFonts w:ascii="Times New Roman" w:hAnsi="Times New Roman" w:eastAsia="宋体"/>
          <w:sz w:val="32"/>
          <w:szCs w:val="32"/>
        </w:rPr>
        <w:t>章</w:t>
      </w:r>
      <w:r>
        <w:rPr>
          <w:rFonts w:hint="eastAsia" w:ascii="Times New Roman" w:hAnsi="Times New Roman" w:eastAsia="宋体"/>
          <w:sz w:val="32"/>
          <w:szCs w:val="32"/>
        </w:rPr>
        <w:t xml:space="preserve"> 质疑提出和处理</w:t>
      </w:r>
    </w:p>
    <w:p>
      <w:pPr>
        <w:spacing w:line="360" w:lineRule="auto"/>
        <w:rPr>
          <w:rFonts w:ascii="Times New Roman" w:hAnsi="Times New Roman" w:eastAsia="宋体"/>
          <w:sz w:val="36"/>
          <w:szCs w:val="36"/>
        </w:rPr>
      </w:pPr>
      <w:r>
        <w:rPr>
          <w:rFonts w:ascii="Times New Roman" w:hAnsi="Times New Roman" w:eastAsia="宋体"/>
          <w:sz w:val="32"/>
          <w:szCs w:val="32"/>
        </w:rPr>
        <w:t>第</w:t>
      </w:r>
      <w:r>
        <w:rPr>
          <w:rFonts w:hint="eastAsia" w:ascii="Times New Roman" w:hAnsi="Times New Roman" w:eastAsia="宋体"/>
          <w:sz w:val="32"/>
          <w:szCs w:val="32"/>
        </w:rPr>
        <w:t>七</w:t>
      </w:r>
      <w:r>
        <w:rPr>
          <w:rFonts w:ascii="Times New Roman" w:hAnsi="Times New Roman" w:eastAsia="宋体"/>
          <w:sz w:val="32"/>
          <w:szCs w:val="32"/>
        </w:rPr>
        <w:t>章</w:t>
      </w:r>
      <w:r>
        <w:rPr>
          <w:rFonts w:hint="eastAsia" w:ascii="Times New Roman" w:hAnsi="Times New Roman" w:eastAsia="宋体"/>
          <w:sz w:val="32"/>
          <w:szCs w:val="32"/>
        </w:rPr>
        <w:t xml:space="preserve"> 响应文件组成及格式</w:t>
      </w:r>
    </w:p>
    <w:p>
      <w:pPr>
        <w:widowControl/>
        <w:spacing w:line="360" w:lineRule="auto"/>
        <w:jc w:val="left"/>
        <w:rPr>
          <w:rFonts w:ascii="Times New Roman" w:hAnsi="Times New Roman" w:eastAsia="宋体"/>
          <w:b/>
          <w:bCs/>
          <w:sz w:val="36"/>
          <w:szCs w:val="36"/>
        </w:rPr>
      </w:pPr>
      <w:r>
        <w:rPr>
          <w:rFonts w:ascii="Times New Roman" w:hAnsi="Times New Roman" w:eastAsia="宋体"/>
          <w:b/>
          <w:bCs/>
          <w:sz w:val="36"/>
          <w:szCs w:val="36"/>
        </w:rPr>
        <w:fldChar w:fldCharType="end"/>
      </w:r>
    </w:p>
    <w:p>
      <w:pPr>
        <w:pStyle w:val="23"/>
        <w:spacing w:after="0" w:line="360" w:lineRule="auto"/>
        <w:rPr>
          <w:rFonts w:ascii="Times New Roman" w:hAnsi="Times New Roman" w:eastAsia="宋体"/>
        </w:rPr>
      </w:pPr>
      <w:r>
        <w:rPr>
          <w:rFonts w:ascii="Times New Roman" w:hAnsi="Times New Roman" w:eastAsia="宋体"/>
        </w:rPr>
        <w:br w:type="page"/>
      </w:r>
    </w:p>
    <w:p>
      <w:pPr>
        <w:spacing w:line="360" w:lineRule="auto"/>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尊敬的投标供应商：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5"/>
        <w:keepNext w:val="0"/>
        <w:keepLines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第一章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宋体"/>
          <w:bCs/>
          <w:sz w:val="24"/>
          <w:szCs w:val="24"/>
          <w:highlight w:val="none"/>
          <w:u w:val="single"/>
        </w:rPr>
      </w:pPr>
      <w:r>
        <w:rPr>
          <w:rFonts w:hint="eastAsia" w:ascii="Times New Roman" w:hAnsi="Times New Roman" w:eastAsia="宋体" w:cs="Times New Roman"/>
          <w:sz w:val="24"/>
          <w:szCs w:val="24"/>
          <w:lang w:eastAsia="zh-CN"/>
        </w:rPr>
        <w:t>南通市第三人民医院等保测评服务项目</w:t>
      </w:r>
      <w:r>
        <w:rPr>
          <w:rFonts w:hint="eastAsia" w:ascii="Times New Roman" w:hAnsi="Times New Roman" w:eastAsia="宋体" w:cs="Times New Roman"/>
          <w:sz w:val="24"/>
          <w:szCs w:val="24"/>
        </w:rPr>
        <w:t>的潜在供应商应在南通市第三人民医院官网获取采购文件，并于</w:t>
      </w:r>
      <w:r>
        <w:rPr>
          <w:rFonts w:hint="eastAsia" w:ascii="Times New Roman" w:hAnsi="Times New Roman" w:eastAsia="宋体" w:cs="宋体"/>
          <w:sz w:val="24"/>
          <w:szCs w:val="24"/>
          <w:highlight w:val="none"/>
          <w:u w:val="single"/>
        </w:rPr>
        <w:t>2023</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11</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13</w:t>
      </w:r>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5</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bCs/>
          <w:sz w:val="24"/>
          <w:szCs w:val="24"/>
          <w:highlight w:val="none"/>
        </w:rPr>
        <w:t>（北京时间）</w:t>
      </w:r>
      <w:r>
        <w:rPr>
          <w:rFonts w:hint="eastAsia" w:ascii="Times New Roman" w:hAnsi="Times New Roman" w:eastAsia="宋体" w:cs="Times New Roman"/>
          <w:sz w:val="24"/>
          <w:szCs w:val="24"/>
          <w:highlight w:val="none"/>
        </w:rPr>
        <w:t>前提交响应文件。</w:t>
      </w:r>
    </w:p>
    <w:p>
      <w:pPr>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一、项目基本情况</w:t>
      </w:r>
    </w:p>
    <w:p>
      <w:pPr>
        <w:spacing w:line="360" w:lineRule="auto"/>
        <w:ind w:firstLine="480" w:firstLineChars="200"/>
        <w:rPr>
          <w:rFonts w:hint="default"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rPr>
        <w:t>1、项目编号：</w:t>
      </w:r>
      <w:r>
        <w:rPr>
          <w:rFonts w:hint="eastAsia" w:ascii="Times New Roman" w:hAnsi="Times New Roman" w:eastAsia="宋体" w:cs="宋体"/>
          <w:sz w:val="24"/>
          <w:szCs w:val="24"/>
          <w:highlight w:val="none"/>
          <w:lang w:val="en-US" w:eastAsia="zh-CN"/>
        </w:rPr>
        <w:t>SYDB-HXTD1024001</w:t>
      </w:r>
    </w:p>
    <w:p>
      <w:pPr>
        <w:spacing w:line="360" w:lineRule="auto"/>
        <w:ind w:firstLine="480" w:firstLineChars="200"/>
        <w:rPr>
          <w:rFonts w:hint="eastAsia" w:ascii="Times New Roman" w:hAnsi="Times New Roman" w:eastAsia="宋体" w:cs="宋体"/>
          <w:sz w:val="24"/>
          <w:szCs w:val="24"/>
          <w:highlight w:val="none"/>
          <w:lang w:eastAsia="zh-CN"/>
        </w:rPr>
      </w:pPr>
      <w:r>
        <w:rPr>
          <w:rFonts w:hint="eastAsia" w:ascii="Times New Roman" w:hAnsi="Times New Roman" w:eastAsia="宋体" w:cs="宋体"/>
          <w:sz w:val="24"/>
          <w:szCs w:val="24"/>
          <w:highlight w:val="none"/>
        </w:rPr>
        <w:t>2、项目名称：</w:t>
      </w:r>
      <w:r>
        <w:rPr>
          <w:rFonts w:hint="eastAsia" w:ascii="Times New Roman" w:hAnsi="Times New Roman" w:eastAsia="宋体" w:cs="Times New Roman"/>
          <w:sz w:val="24"/>
          <w:szCs w:val="24"/>
          <w:highlight w:val="none"/>
          <w:lang w:eastAsia="zh-CN"/>
        </w:rPr>
        <w:t>南通市第三人民医院等保测评服务项目</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 xml:space="preserve">3、采购人式：□竞争性谈判 </w:t>
      </w:r>
      <w:r>
        <w:rPr>
          <w:rFonts w:hint="eastAsia" w:ascii="Times New Roman" w:hAnsi="Times New Roman" w:eastAsia="MS Mincho" w:cs="MS Mincho"/>
          <w:sz w:val="24"/>
          <w:szCs w:val="24"/>
          <w:highlight w:val="none"/>
        </w:rPr>
        <w:t>☑</w:t>
      </w:r>
      <w:r>
        <w:rPr>
          <w:rFonts w:hint="eastAsia" w:ascii="Times New Roman" w:hAnsi="Times New Roman" w:eastAsia="宋体" w:cs="宋体"/>
          <w:sz w:val="24"/>
          <w:szCs w:val="24"/>
          <w:highlight w:val="none"/>
        </w:rPr>
        <w:t>竞争性磋商 □询价</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4、预算金额：约</w:t>
      </w:r>
      <w:r>
        <w:rPr>
          <w:rFonts w:hint="eastAsia" w:ascii="Times New Roman" w:hAnsi="Times New Roman" w:eastAsia="宋体" w:cs="宋体"/>
          <w:sz w:val="24"/>
          <w:szCs w:val="24"/>
          <w:highlight w:val="none"/>
          <w:u w:val="single"/>
        </w:rPr>
        <w:t xml:space="preserve"> </w:t>
      </w:r>
      <w:r>
        <w:rPr>
          <w:rFonts w:hint="eastAsia" w:ascii="宋体" w:hAnsi="宋体" w:eastAsia="宋体"/>
          <w:sz w:val="24"/>
          <w:szCs w:val="24"/>
          <w:u w:val="single"/>
          <w:lang w:val="en-US" w:eastAsia="zh-CN"/>
        </w:rPr>
        <w:t>20</w:t>
      </w:r>
      <w:r>
        <w:rPr>
          <w:rFonts w:hint="eastAsia" w:ascii="Times New Roman" w:hAnsi="Times New Roman" w:eastAsia="宋体" w:cs="宋体"/>
          <w:sz w:val="24"/>
          <w:szCs w:val="24"/>
          <w:highlight w:val="none"/>
          <w:u w:val="single"/>
        </w:rPr>
        <w:t xml:space="preserve"> </w:t>
      </w:r>
      <w:r>
        <w:rPr>
          <w:rFonts w:hint="eastAsia" w:ascii="Times New Roman" w:hAnsi="Times New Roman" w:eastAsia="宋体" w:cs="宋体"/>
          <w:sz w:val="24"/>
          <w:szCs w:val="24"/>
          <w:highlight w:val="none"/>
        </w:rPr>
        <w:t>万元</w:t>
      </w:r>
    </w:p>
    <w:p>
      <w:pPr>
        <w:spacing w:line="360" w:lineRule="auto"/>
        <w:ind w:firstLine="480" w:firstLineChars="200"/>
        <w:rPr>
          <w:rFonts w:ascii="Times New Roman" w:hAnsi="Times New Roman" w:eastAsia="宋体" w:cs="宋体"/>
          <w:sz w:val="24"/>
          <w:szCs w:val="24"/>
          <w:highlight w:val="none"/>
          <w:u w:val="single"/>
        </w:rPr>
      </w:pPr>
      <w:r>
        <w:rPr>
          <w:rFonts w:hint="eastAsia" w:ascii="Times New Roman" w:hAnsi="Times New Roman" w:eastAsia="宋体" w:cs="宋体"/>
          <w:sz w:val="24"/>
          <w:szCs w:val="24"/>
          <w:highlight w:val="none"/>
        </w:rPr>
        <w:t>5、最高限价：</w:t>
      </w:r>
      <w:r>
        <w:rPr>
          <w:rFonts w:hint="eastAsia" w:ascii="Times New Roman" w:hAnsi="Times New Roman" w:eastAsia="宋体" w:cs="宋体"/>
          <w:sz w:val="24"/>
          <w:szCs w:val="24"/>
          <w:highlight w:val="none"/>
          <w:u w:val="single"/>
        </w:rPr>
        <w:t xml:space="preserve"> </w:t>
      </w:r>
      <w:r>
        <w:rPr>
          <w:rFonts w:hint="eastAsia" w:ascii="宋体" w:hAnsi="宋体" w:eastAsia="宋体"/>
          <w:sz w:val="24"/>
          <w:szCs w:val="24"/>
          <w:u w:val="single"/>
          <w:lang w:val="en-US" w:eastAsia="zh-CN"/>
        </w:rPr>
        <w:t>20</w:t>
      </w:r>
      <w:r>
        <w:rPr>
          <w:rFonts w:hint="eastAsia" w:ascii="Times New Roman" w:hAnsi="Times New Roman" w:eastAsia="宋体" w:cs="宋体"/>
          <w:sz w:val="24"/>
          <w:szCs w:val="24"/>
          <w:highlight w:val="none"/>
          <w:u w:val="single"/>
        </w:rPr>
        <w:t xml:space="preserve"> </w:t>
      </w:r>
      <w:r>
        <w:rPr>
          <w:rFonts w:hint="eastAsia" w:ascii="Times New Roman" w:hAnsi="Times New Roman" w:eastAsia="宋体" w:cs="宋体"/>
          <w:sz w:val="24"/>
          <w:szCs w:val="24"/>
          <w:highlight w:val="none"/>
        </w:rPr>
        <w:t>万元</w:t>
      </w:r>
      <w:r>
        <w:rPr>
          <w:rFonts w:hint="eastAsia" w:ascii="Times New Roman" w:hAnsi="Times New Roman" w:eastAsia="宋体" w:cs="仿宋"/>
          <w:bCs/>
          <w:sz w:val="24"/>
          <w:szCs w:val="20"/>
          <w:highlight w:val="none"/>
        </w:rPr>
        <w:t>，报价超过最高限价的为无效响应文件；</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6、采购需求：</w:t>
      </w:r>
      <w:r>
        <w:rPr>
          <w:rFonts w:hint="eastAsia" w:ascii="Times New Roman" w:hAnsi="Times New Roman" w:eastAsia="宋体" w:cs="Times New Roman"/>
          <w:sz w:val="24"/>
          <w:szCs w:val="24"/>
          <w:highlight w:val="none"/>
          <w:lang w:val="zh-CN" w:eastAsia="zh-CN"/>
        </w:rPr>
        <w:t>为</w:t>
      </w:r>
      <w:r>
        <w:rPr>
          <w:rFonts w:hint="eastAsia" w:ascii="Times New Roman" w:hAnsi="Times New Roman" w:eastAsia="宋体" w:cs="Times New Roman"/>
          <w:sz w:val="24"/>
          <w:szCs w:val="24"/>
          <w:highlight w:val="none"/>
          <w:lang w:eastAsia="zh-CN"/>
        </w:rPr>
        <w:t>南通市第三人民医院提供等保测评服务；</w:t>
      </w:r>
      <w:r>
        <w:rPr>
          <w:rFonts w:hint="eastAsia" w:ascii="Times New Roman" w:hAnsi="Times New Roman" w:eastAsia="宋体" w:cs="宋体"/>
          <w:sz w:val="24"/>
          <w:szCs w:val="24"/>
          <w:highlight w:val="none"/>
        </w:rPr>
        <w:t>具体内容详见竞争性磋商文件第三章项目需求。</w:t>
      </w:r>
    </w:p>
    <w:p>
      <w:pPr>
        <w:spacing w:line="360" w:lineRule="auto"/>
        <w:ind w:firstLine="480" w:firstLineChars="200"/>
        <w:rPr>
          <w:rFonts w:hint="eastAsia" w:ascii="Times New Roman" w:hAnsi="Times New Roman" w:eastAsia="宋体" w:cs="宋体"/>
          <w:sz w:val="24"/>
          <w:szCs w:val="24"/>
          <w:highlight w:val="none"/>
          <w:lang w:val="zh-CN" w:eastAsia="zh-CN"/>
        </w:rPr>
      </w:pPr>
      <w:r>
        <w:rPr>
          <w:rFonts w:hint="eastAsia" w:ascii="Times New Roman" w:hAnsi="Times New Roman" w:eastAsia="宋体" w:cs="宋体"/>
          <w:sz w:val="24"/>
          <w:szCs w:val="24"/>
          <w:highlight w:val="none"/>
        </w:rPr>
        <w:t>7、</w:t>
      </w:r>
      <w:r>
        <w:rPr>
          <w:rFonts w:hint="eastAsia" w:ascii="Times New Roman" w:hAnsi="Times New Roman" w:eastAsia="宋体" w:cs="宋体"/>
          <w:sz w:val="24"/>
          <w:szCs w:val="24"/>
          <w:highlight w:val="none"/>
          <w:lang w:eastAsia="zh-CN"/>
        </w:rPr>
        <w:t>服务</w:t>
      </w:r>
      <w:r>
        <w:rPr>
          <w:rFonts w:hint="eastAsia" w:ascii="Times New Roman" w:hAnsi="Times New Roman" w:eastAsia="宋体" w:cs="宋体"/>
          <w:sz w:val="24"/>
          <w:szCs w:val="24"/>
          <w:highlight w:val="none"/>
        </w:rPr>
        <w:t>期</w:t>
      </w:r>
      <w:r>
        <w:rPr>
          <w:rFonts w:hint="eastAsia" w:ascii="Times New Roman" w:hAnsi="Times New Roman" w:eastAsia="宋体" w:cs="宋体"/>
          <w:sz w:val="24"/>
          <w:szCs w:val="24"/>
          <w:highlight w:val="none"/>
          <w:lang w:eastAsia="zh-CN"/>
        </w:rPr>
        <w:t>限：签订合同后60天内完成网络安全等级保护测评并出具盖章报告，并完成备案</w:t>
      </w:r>
      <w:r>
        <w:rPr>
          <w:rFonts w:hint="eastAsia" w:ascii="Times New Roman" w:hAnsi="Times New Roman" w:eastAsia="宋体" w:cs="宋体"/>
          <w:sz w:val="24"/>
          <w:szCs w:val="24"/>
          <w:highlight w:val="none"/>
          <w:lang w:val="zh-CN" w:eastAsia="zh-CN"/>
        </w:rPr>
        <w:t>。</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8、本项目不接受联合体。</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二、申请人的资格要求</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1、符合《中华人民共和国政府采购法》第二十二条规定，并提供声明函：</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（1）具有独立承担民事责任的能力；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（2）具有良好的商业信誉和健全的财务会计制度；</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（3）具有履行合同所必需的设备和专业技术能力；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（4）有依法缴纳税收和社会保障资金的良好记录；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（5）参加政府采购活动前三年内，在经营活动中没有重大违法记录；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（6）法律、行政法规规定的其他条件。</w:t>
      </w:r>
    </w:p>
    <w:p>
      <w:pPr>
        <w:spacing w:line="360" w:lineRule="auto"/>
        <w:ind w:firstLine="480"/>
        <w:rPr>
          <w:rFonts w:ascii="Times New Roman" w:hAnsi="Times New Roman"/>
          <w:bCs/>
          <w:sz w:val="24"/>
          <w:szCs w:val="24"/>
          <w:u w:val="single"/>
        </w:rPr>
      </w:pPr>
      <w:r>
        <w:rPr>
          <w:rFonts w:hint="eastAsia" w:ascii="Times New Roman" w:hAnsi="Times New Roman" w:eastAsia="宋体" w:cs="宋体"/>
          <w:sz w:val="24"/>
          <w:szCs w:val="24"/>
        </w:rPr>
        <w:t>2、落实政府采购政策需满足的资格要求：</w:t>
      </w:r>
      <w:r>
        <w:rPr>
          <w:rFonts w:hint="eastAsia" w:ascii="Times New Roman" w:hAnsi="Times New Roman"/>
          <w:bCs/>
          <w:sz w:val="24"/>
          <w:szCs w:val="24"/>
          <w:u w:val="single"/>
        </w:rPr>
        <w:t>根据《政府采购促进中小企业发展管理办法》（财库【2020】46号）要求，本项目</w:t>
      </w:r>
      <w:r>
        <w:rPr>
          <w:rFonts w:hint="eastAsia" w:ascii="Times New Roman" w:hAnsi="Times New Roman"/>
          <w:b/>
          <w:bCs/>
          <w:sz w:val="24"/>
          <w:szCs w:val="24"/>
          <w:u w:val="single"/>
        </w:rPr>
        <w:t>专门面向中小企业采购</w:t>
      </w:r>
      <w:r>
        <w:rPr>
          <w:rFonts w:hint="eastAsia" w:ascii="Times New Roman" w:hAnsi="Times New Roman"/>
          <w:bCs/>
          <w:sz w:val="24"/>
          <w:szCs w:val="24"/>
          <w:u w:val="single"/>
        </w:rPr>
        <w:t>。本项目所有标的物须全部由符合政策要求的中小企业制造。</w:t>
      </w:r>
    </w:p>
    <w:p>
      <w:pPr>
        <w:spacing w:line="360" w:lineRule="auto"/>
        <w:ind w:firstLine="480"/>
        <w:rPr>
          <w:rFonts w:ascii="Times New Roman" w:hAnsi="Times New Roman"/>
          <w:bCs/>
          <w:sz w:val="24"/>
          <w:szCs w:val="24"/>
          <w:u w:val="single"/>
        </w:rPr>
      </w:pPr>
      <w:r>
        <w:rPr>
          <w:rFonts w:hint="eastAsia" w:ascii="Times New Roman" w:hAnsi="Times New Roman"/>
          <w:bCs/>
          <w:sz w:val="24"/>
          <w:szCs w:val="24"/>
          <w:u w:val="single"/>
        </w:rPr>
        <w:t>本项目采购标的对应的中小企业划分标准所属行业为 “</w:t>
      </w:r>
      <w:r>
        <w:rPr>
          <w:rFonts w:hint="eastAsia" w:ascii="Times New Roman" w:hAnsi="Times New Roman"/>
          <w:b/>
          <w:bCs/>
          <w:sz w:val="24"/>
          <w:szCs w:val="24"/>
          <w:u w:val="single"/>
        </w:rPr>
        <w:t>软件和信息技术服务业”</w:t>
      </w:r>
      <w:r>
        <w:rPr>
          <w:rFonts w:hint="eastAsia" w:ascii="Times New Roman" w:hAnsi="Times New Roman"/>
          <w:bCs/>
          <w:sz w:val="24"/>
          <w:szCs w:val="24"/>
          <w:u w:val="none"/>
        </w:rPr>
        <w:t>。</w:t>
      </w:r>
    </w:p>
    <w:p>
      <w:pPr>
        <w:spacing w:line="360" w:lineRule="auto"/>
        <w:ind w:firstLine="480"/>
        <w:rPr>
          <w:rFonts w:ascii="Times New Roman" w:hAnsi="Times New Roman"/>
          <w:sz w:val="24"/>
          <w:szCs w:val="24"/>
        </w:rPr>
      </w:pPr>
      <w:r>
        <w:rPr>
          <w:rFonts w:hint="eastAsia" w:ascii="Times New Roman" w:hAnsi="Times New Roman"/>
          <w:sz w:val="24"/>
          <w:szCs w:val="24"/>
        </w:rPr>
        <w:t>注明：（1）中小企业应当按照财库（2020）46号文《政府采购促进中小企业发展管理办法》和“工信部联企业〔2011〕300号通知中的《中小企业划型标准规定》为准。如实填写并提交《中小企业声明函》。</w:t>
      </w:r>
    </w:p>
    <w:p>
      <w:pPr>
        <w:spacing w:line="360" w:lineRule="auto"/>
        <w:ind w:firstLine="480"/>
        <w:rPr>
          <w:rFonts w:ascii="Times New Roman" w:hAnsi="Times New Roman"/>
          <w:sz w:val="24"/>
          <w:szCs w:val="24"/>
        </w:rPr>
      </w:pPr>
      <w:r>
        <w:rPr>
          <w:rFonts w:hint="eastAsia" w:ascii="Times New Roman" w:hAnsi="Times New Roman"/>
          <w:sz w:val="24"/>
          <w:szCs w:val="24"/>
        </w:rPr>
        <w:t>（2）残疾人福利性单位按照《关于促进残疾人就业政府采购政策的通知》（财库〔2017〕141号）有关规定执行。</w:t>
      </w:r>
    </w:p>
    <w:p>
      <w:pPr>
        <w:spacing w:line="360" w:lineRule="auto"/>
        <w:ind w:firstLine="480"/>
        <w:rPr>
          <w:rFonts w:ascii="Times New Roman" w:hAnsi="Times New Roman"/>
          <w:sz w:val="24"/>
          <w:szCs w:val="24"/>
        </w:rPr>
      </w:pPr>
      <w:r>
        <w:rPr>
          <w:rFonts w:hint="eastAsia" w:ascii="Times New Roman" w:hAnsi="Times New Roman"/>
          <w:sz w:val="24"/>
          <w:szCs w:val="24"/>
        </w:rPr>
        <w:t>（3）监狱企业按照《关于政府采购支持监狱企业发展有关问题的通知》（财库【2014】68号）有关规定执行。</w:t>
      </w:r>
    </w:p>
    <w:p>
      <w:pPr>
        <w:spacing w:line="360" w:lineRule="auto"/>
        <w:ind w:firstLine="482"/>
        <w:rPr>
          <w:rFonts w:ascii="Times New Roman" w:hAnsi="Times New Roman" w:eastAsia="宋体" w:cs="宋体"/>
          <w:sz w:val="24"/>
          <w:szCs w:val="24"/>
        </w:rPr>
      </w:pPr>
      <w:r>
        <w:rPr>
          <w:rFonts w:hint="eastAsia" w:ascii="Times New Roman" w:hAnsi="Times New Roman"/>
          <w:b/>
          <w:bCs/>
          <w:sz w:val="24"/>
          <w:szCs w:val="24"/>
        </w:rPr>
        <w:t>备注：本项目专门面向中小企业，不享受价格扣除优惠政策。</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3、本项目的特定资格要求：</w:t>
      </w:r>
    </w:p>
    <w:p>
      <w:pPr>
        <w:numPr>
          <w:ilvl w:val="0"/>
          <w:numId w:val="0"/>
        </w:numPr>
        <w:snapToGrid w:val="0"/>
        <w:spacing w:line="480" w:lineRule="exact"/>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rPr>
        <w:t>（1）提供投标供应商企业法人营业执照（副本）及税务登记证（副本）的复印件；或者是三证合一的营业执照（副本）的复印件；</w:t>
      </w:r>
    </w:p>
    <w:p>
      <w:pPr>
        <w:spacing w:line="360" w:lineRule="auto"/>
        <w:ind w:firstLine="480" w:firstLineChars="200"/>
        <w:rPr>
          <w:rFonts w:hint="eastAsia" w:ascii="Times New Roman" w:hAnsi="Times New Roman" w:eastAsia="宋体"/>
          <w:color w:val="000000"/>
          <w:sz w:val="24"/>
          <w:szCs w:val="24"/>
        </w:rPr>
      </w:pPr>
      <w:r>
        <w:rPr>
          <w:rFonts w:hint="eastAsia" w:ascii="Times New Roman" w:hAnsi="Times New Roman" w:eastAsia="宋体"/>
          <w:color w:val="000000"/>
          <w:sz w:val="24"/>
          <w:szCs w:val="24"/>
        </w:rPr>
        <w:t>（2）法定代表人参加投标的，必须提供法定代表人身份证明及法定代表人本人身份证两项复印件（须加盖单位公章）；非法定代表人参加投标的，必须提供法定代表人签字或印章的授权委托书及被授权人本人身份证两项复印件；（须加盖单位公章）</w:t>
      </w:r>
    </w:p>
    <w:p>
      <w:pPr>
        <w:spacing w:line="360" w:lineRule="auto"/>
        <w:ind w:firstLine="480" w:firstLineChars="200"/>
        <w:rPr>
          <w:rFonts w:hint="eastAsia" w:ascii="Times New Roman" w:hAnsi="Times New Roman" w:eastAsia="宋体"/>
          <w:color w:val="auto"/>
          <w:sz w:val="24"/>
          <w:szCs w:val="24"/>
        </w:rPr>
      </w:pPr>
      <w:r>
        <w:rPr>
          <w:rFonts w:hint="eastAsia" w:ascii="Times New Roman" w:hAnsi="Times New Roman" w:eastAsia="宋体"/>
          <w:color w:val="auto"/>
          <w:sz w:val="24"/>
          <w:szCs w:val="24"/>
        </w:rPr>
        <w:t>（</w:t>
      </w:r>
      <w:r>
        <w:rPr>
          <w:rFonts w:hint="eastAsia" w:ascii="Times New Roman" w:hAnsi="Times New Roman" w:eastAsia="宋体"/>
          <w:color w:val="auto"/>
          <w:sz w:val="24"/>
          <w:szCs w:val="24"/>
          <w:lang w:val="en-US" w:eastAsia="zh-CN"/>
        </w:rPr>
        <w:t>3</w:t>
      </w:r>
      <w:r>
        <w:rPr>
          <w:rFonts w:hint="eastAsia" w:ascii="Times New Roman" w:hAnsi="Times New Roman" w:eastAsia="宋体"/>
          <w:color w:val="auto"/>
          <w:sz w:val="24"/>
          <w:szCs w:val="24"/>
        </w:rPr>
        <w:t>）投标供应商需具有有效期内的《网络安全等级测评与检测评估机构服务认证证书》。</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4、未被“信用中国”网站（www.creditchina.gov.cn）列入失信被执行人、重大税收违法案件当事人名单、政府采购严重失信行为记录名单；</w:t>
      </w:r>
    </w:p>
    <w:p>
      <w:pPr>
        <w:spacing w:line="360" w:lineRule="auto"/>
        <w:ind w:firstLine="482" w:firstLineChars="200"/>
        <w:textAlignment w:val="baseline"/>
        <w:rPr>
          <w:rFonts w:ascii="Times New Roman" w:hAnsi="Times New Roman" w:eastAsia="宋体"/>
          <w:b/>
          <w:sz w:val="24"/>
          <w:szCs w:val="24"/>
          <w:lang w:val="zh-CN"/>
        </w:rPr>
      </w:pPr>
      <w:r>
        <w:rPr>
          <w:rFonts w:hint="eastAsia" w:ascii="Times New Roman" w:hAnsi="Times New Roman" w:eastAsia="宋体"/>
          <w:b/>
          <w:sz w:val="24"/>
          <w:szCs w:val="24"/>
          <w:lang w:val="zh-CN"/>
        </w:rPr>
        <w:t>具体资格要求详见第</w:t>
      </w:r>
      <w:r>
        <w:rPr>
          <w:rFonts w:hint="eastAsia" w:ascii="Times New Roman" w:hAnsi="Times New Roman" w:eastAsia="宋体"/>
          <w:b/>
          <w:sz w:val="24"/>
          <w:szCs w:val="24"/>
        </w:rPr>
        <w:t>七</w:t>
      </w:r>
      <w:r>
        <w:rPr>
          <w:rFonts w:hint="eastAsia" w:ascii="Times New Roman" w:hAnsi="Times New Roman" w:eastAsia="宋体"/>
          <w:b/>
          <w:sz w:val="24"/>
          <w:szCs w:val="24"/>
          <w:lang w:val="zh-CN"/>
        </w:rPr>
        <w:t>章中的“资格审查文件”。</w:t>
      </w:r>
    </w:p>
    <w:p>
      <w:pPr>
        <w:spacing w:line="360" w:lineRule="auto"/>
        <w:ind w:firstLine="482" w:firstLineChars="200"/>
        <w:textAlignment w:val="baseline"/>
        <w:rPr>
          <w:rFonts w:ascii="Times New Roman" w:hAnsi="Times New Roman" w:eastAsia="宋体" w:cs="宋体"/>
          <w:b/>
          <w:kern w:val="0"/>
          <w:sz w:val="24"/>
          <w:szCs w:val="24"/>
          <w:highlight w:val="none"/>
        </w:rPr>
      </w:pPr>
      <w:bookmarkStart w:id="0" w:name="_Toc35393792"/>
      <w:bookmarkStart w:id="1" w:name="_Toc35393623"/>
      <w:r>
        <w:rPr>
          <w:rFonts w:hint="eastAsia" w:ascii="Times New Roman" w:hAnsi="Times New Roman" w:eastAsia="宋体" w:cs="宋体"/>
          <w:b/>
          <w:kern w:val="0"/>
          <w:sz w:val="24"/>
          <w:szCs w:val="24"/>
        </w:rPr>
        <w:t>三、获取采购文件</w:t>
      </w:r>
      <w:bookmarkEnd w:id="0"/>
      <w:bookmarkEnd w:id="1"/>
      <w:r>
        <w:rPr>
          <w:rFonts w:hint="eastAsia" w:ascii="Times New Roman" w:hAnsi="Times New Roman" w:eastAsia="宋体" w:cs="宋体"/>
          <w:b/>
          <w:kern w:val="0"/>
          <w:sz w:val="24"/>
          <w:szCs w:val="24"/>
        </w:rPr>
        <w:t>及投标</w:t>
      </w:r>
      <w:r>
        <w:rPr>
          <w:rFonts w:hint="eastAsia" w:ascii="Times New Roman" w:hAnsi="Times New Roman" w:eastAsia="宋体" w:cs="宋体"/>
          <w:b/>
          <w:kern w:val="0"/>
          <w:sz w:val="24"/>
          <w:szCs w:val="24"/>
          <w:highlight w:val="none"/>
        </w:rPr>
        <w:t>报名</w:t>
      </w:r>
    </w:p>
    <w:p>
      <w:pPr>
        <w:spacing w:line="360" w:lineRule="auto"/>
        <w:ind w:firstLine="480" w:firstLineChars="200"/>
        <w:rPr>
          <w:rFonts w:ascii="Times New Roman" w:hAnsi="Times New Roman" w:eastAsia="宋体" w:cs="宋体"/>
          <w:sz w:val="24"/>
          <w:szCs w:val="24"/>
          <w:highlight w:val="none"/>
        </w:rPr>
      </w:pPr>
      <w:bookmarkStart w:id="2" w:name="_Toc35393793"/>
      <w:bookmarkStart w:id="3" w:name="_Toc35393624"/>
      <w:bookmarkStart w:id="4" w:name="_Toc28359005"/>
      <w:bookmarkStart w:id="5" w:name="_Toc28359082"/>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自本磋商公告发布之日起至2023</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11</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12</w:t>
      </w:r>
      <w:r>
        <w:rPr>
          <w:rFonts w:hint="eastAsia" w:ascii="Times New Roman" w:hAnsi="Times New Roman" w:eastAsia="宋体" w:cs="宋体"/>
          <w:bCs/>
          <w:sz w:val="24"/>
          <w:szCs w:val="24"/>
          <w:highlight w:val="none"/>
          <w:u w:val="single"/>
        </w:rPr>
        <w:t>日</w:t>
      </w:r>
      <w:r>
        <w:rPr>
          <w:rFonts w:hint="eastAsia" w:ascii="Times New Roman" w:hAnsi="Times New Roman" w:eastAsia="宋体" w:cs="宋体"/>
          <w:bCs/>
          <w:sz w:val="24"/>
          <w:szCs w:val="24"/>
          <w:highlight w:val="none"/>
          <w:u w:val="single"/>
          <w:lang w:val="en-US" w:eastAsia="zh-CN"/>
        </w:rPr>
        <w:t>18</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2、方式：在南通市第三人民医院官网（http://www.ntdsyy.com/）自行下载采购文件。</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3、售价：300元/份，</w:t>
      </w:r>
      <w:r>
        <w:rPr>
          <w:rFonts w:hint="eastAsia" w:ascii="Times New Roman" w:hAnsi="Times New Roman" w:eastAsia="宋体" w:cs="宋体"/>
          <w:sz w:val="24"/>
          <w:szCs w:val="24"/>
          <w:highlight w:val="none"/>
          <w:lang w:eastAsia="zh-CN"/>
        </w:rPr>
        <w:t>报名时递交给招标代理机构</w:t>
      </w:r>
      <w:r>
        <w:rPr>
          <w:rFonts w:hint="eastAsia" w:ascii="Times New Roman" w:hAnsi="Times New Roman" w:eastAsia="宋体" w:cs="宋体"/>
          <w:sz w:val="24"/>
          <w:szCs w:val="24"/>
          <w:highlight w:val="none"/>
        </w:rPr>
        <w:t>，售后不退。</w:t>
      </w:r>
    </w:p>
    <w:p>
      <w:pPr>
        <w:spacing w:line="360" w:lineRule="auto"/>
        <w:ind w:firstLine="482" w:firstLineChars="200"/>
        <w:rPr>
          <w:rFonts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4、报名方式：请有意参与本项目</w:t>
      </w:r>
      <w:r>
        <w:rPr>
          <w:rFonts w:hint="eastAsia" w:ascii="Times New Roman" w:hAnsi="Times New Roman" w:eastAsia="宋体" w:cs="宋体"/>
          <w:b/>
          <w:sz w:val="24"/>
          <w:szCs w:val="24"/>
          <w:highlight w:val="none"/>
          <w:lang w:eastAsia="zh-CN"/>
        </w:rPr>
        <w:t>响应</w:t>
      </w:r>
      <w:r>
        <w:rPr>
          <w:rFonts w:hint="eastAsia" w:ascii="Times New Roman" w:hAnsi="Times New Roman" w:eastAsia="宋体" w:cs="宋体"/>
          <w:b/>
          <w:sz w:val="24"/>
          <w:szCs w:val="24"/>
          <w:highlight w:val="none"/>
        </w:rPr>
        <w:t>的供应商于2023年</w:t>
      </w:r>
      <w:r>
        <w:rPr>
          <w:rFonts w:hint="eastAsia" w:ascii="Times New Roman" w:hAnsi="Times New Roman" w:eastAsia="宋体" w:cs="宋体"/>
          <w:b/>
          <w:sz w:val="24"/>
          <w:szCs w:val="24"/>
          <w:highlight w:val="none"/>
          <w:lang w:val="en-US" w:eastAsia="zh-CN"/>
        </w:rPr>
        <w:t>11</w:t>
      </w:r>
      <w:r>
        <w:rPr>
          <w:rFonts w:hint="eastAsia" w:ascii="Times New Roman" w:hAnsi="Times New Roman" w:eastAsia="宋体" w:cs="宋体"/>
          <w:b/>
          <w:sz w:val="24"/>
          <w:szCs w:val="24"/>
          <w:highlight w:val="none"/>
        </w:rPr>
        <w:t>月</w:t>
      </w:r>
      <w:r>
        <w:rPr>
          <w:rFonts w:hint="eastAsia" w:ascii="Times New Roman" w:hAnsi="Times New Roman" w:eastAsia="宋体" w:cs="宋体"/>
          <w:b/>
          <w:sz w:val="24"/>
          <w:szCs w:val="24"/>
          <w:highlight w:val="none"/>
          <w:lang w:val="en-US" w:eastAsia="zh-CN"/>
        </w:rPr>
        <w:t>12</w:t>
      </w:r>
      <w:r>
        <w:rPr>
          <w:rFonts w:hint="eastAsia" w:ascii="Times New Roman" w:hAnsi="Times New Roman" w:eastAsia="宋体" w:cs="宋体"/>
          <w:b/>
          <w:sz w:val="24"/>
          <w:szCs w:val="24"/>
          <w:highlight w:val="none"/>
        </w:rPr>
        <w:t>日18时00分前至代理机构处报名，未报名单位不得参加本项目的</w:t>
      </w:r>
      <w:r>
        <w:rPr>
          <w:rFonts w:hint="eastAsia" w:ascii="Times New Roman" w:hAnsi="Times New Roman" w:eastAsia="宋体" w:cs="宋体"/>
          <w:b/>
          <w:sz w:val="24"/>
          <w:szCs w:val="24"/>
          <w:highlight w:val="none"/>
          <w:lang w:eastAsia="zh-CN"/>
        </w:rPr>
        <w:t>响应</w:t>
      </w:r>
      <w:r>
        <w:rPr>
          <w:rFonts w:hint="eastAsia" w:ascii="Times New Roman" w:hAnsi="Times New Roman" w:eastAsia="宋体" w:cs="宋体"/>
          <w:b/>
          <w:sz w:val="24"/>
          <w:szCs w:val="24"/>
          <w:highlight w:val="none"/>
        </w:rPr>
        <w:t>。</w:t>
      </w:r>
    </w:p>
    <w:bookmarkEnd w:id="2"/>
    <w:bookmarkEnd w:id="3"/>
    <w:bookmarkEnd w:id="4"/>
    <w:bookmarkEnd w:id="5"/>
    <w:p>
      <w:pPr>
        <w:spacing w:line="360" w:lineRule="auto"/>
        <w:ind w:firstLine="482" w:firstLineChars="200"/>
        <w:textAlignment w:val="baseline"/>
        <w:rPr>
          <w:rFonts w:ascii="Times New Roman" w:hAnsi="Times New Roman" w:eastAsia="宋体" w:cs="宋体"/>
          <w:b/>
          <w:kern w:val="0"/>
          <w:sz w:val="24"/>
          <w:szCs w:val="24"/>
          <w:highlight w:val="none"/>
        </w:rPr>
      </w:pPr>
      <w:bookmarkStart w:id="6" w:name="_Toc28359084"/>
      <w:bookmarkStart w:id="7" w:name="_Toc35393794"/>
      <w:bookmarkStart w:id="8" w:name="_Toc35393625"/>
      <w:bookmarkStart w:id="9" w:name="_Toc28359007"/>
      <w:r>
        <w:rPr>
          <w:rFonts w:hint="eastAsia" w:ascii="Times New Roman" w:hAnsi="Times New Roman" w:eastAsia="宋体" w:cs="宋体"/>
          <w:b/>
          <w:kern w:val="0"/>
          <w:sz w:val="24"/>
          <w:szCs w:val="24"/>
          <w:highlight w:val="none"/>
        </w:rPr>
        <w:t>四、响应文件提交</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1、提交响应文件截止时间：</w:t>
      </w:r>
      <w:r>
        <w:rPr>
          <w:rFonts w:hint="eastAsia" w:ascii="Times New Roman" w:hAnsi="Times New Roman" w:eastAsia="宋体" w:cs="宋体"/>
          <w:sz w:val="24"/>
          <w:szCs w:val="24"/>
          <w:highlight w:val="none"/>
          <w:u w:val="single"/>
        </w:rPr>
        <w:t>2023</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11</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13</w:t>
      </w:r>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5</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r>
        <w:rPr>
          <w:rFonts w:hint="eastAsia" w:ascii="Times New Roman" w:hAnsi="Times New Roman" w:eastAsia="宋体"/>
          <w:sz w:val="24"/>
          <w:highlight w:val="none"/>
        </w:rPr>
        <w:t>逾时，采购人将拒绝接受响应文件纸质文档。</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2、提交响应文件地点：</w:t>
      </w:r>
      <w:r>
        <w:rPr>
          <w:rFonts w:hint="eastAsia" w:ascii="Times New Roman" w:hAnsi="Times New Roman" w:eastAsia="宋体" w:cs="Times New Roman"/>
          <w:sz w:val="24"/>
          <w:szCs w:val="24"/>
          <w:u w:val="single"/>
          <w:lang w:eastAsia="zh-CN"/>
        </w:rPr>
        <w:t>南通市崇川区江海大道488号金贸国际25楼（宏信天德工程顾问有限公司开标室）</w:t>
      </w:r>
      <w:r>
        <w:rPr>
          <w:rFonts w:hint="eastAsia" w:ascii="Times New Roman" w:hAnsi="Times New Roman" w:eastAsia="宋体" w:cs="宋体"/>
          <w:sz w:val="24"/>
          <w:szCs w:val="24"/>
          <w:highlight w:val="none"/>
        </w:rPr>
        <w:t>，如有变动另行通知。</w:t>
      </w:r>
    </w:p>
    <w:p>
      <w:pPr>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五、开启</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1、时间：</w:t>
      </w:r>
      <w:r>
        <w:rPr>
          <w:rFonts w:hint="eastAsia" w:ascii="Times New Roman" w:hAnsi="Times New Roman" w:eastAsia="宋体" w:cs="宋体"/>
          <w:sz w:val="24"/>
          <w:szCs w:val="24"/>
          <w:highlight w:val="none"/>
          <w:u w:val="single"/>
        </w:rPr>
        <w:t>2023</w:t>
      </w:r>
      <w:r>
        <w:rPr>
          <w:rFonts w:hint="eastAsia" w:ascii="Times New Roman" w:hAnsi="Times New Roman" w:eastAsia="宋体" w:cs="宋体"/>
          <w:bCs/>
          <w:sz w:val="24"/>
          <w:szCs w:val="24"/>
          <w:highlight w:val="none"/>
          <w:u w:val="single"/>
        </w:rPr>
        <w:t>年</w:t>
      </w:r>
      <w:r>
        <w:rPr>
          <w:rFonts w:hint="eastAsia" w:ascii="Times New Roman" w:hAnsi="Times New Roman" w:eastAsia="宋体" w:cs="宋体"/>
          <w:bCs/>
          <w:sz w:val="24"/>
          <w:szCs w:val="24"/>
          <w:highlight w:val="none"/>
          <w:u w:val="single"/>
          <w:lang w:val="en-US" w:eastAsia="zh-CN"/>
        </w:rPr>
        <w:t>11</w:t>
      </w:r>
      <w:r>
        <w:rPr>
          <w:rFonts w:hint="eastAsia" w:ascii="Times New Roman" w:hAnsi="Times New Roman" w:eastAsia="宋体" w:cs="宋体"/>
          <w:bCs/>
          <w:sz w:val="24"/>
          <w:szCs w:val="24"/>
          <w:highlight w:val="none"/>
          <w:u w:val="single"/>
        </w:rPr>
        <w:t>月</w:t>
      </w:r>
      <w:r>
        <w:rPr>
          <w:rFonts w:hint="eastAsia" w:ascii="Times New Roman" w:hAnsi="Times New Roman" w:eastAsia="宋体" w:cs="宋体"/>
          <w:bCs/>
          <w:sz w:val="24"/>
          <w:szCs w:val="24"/>
          <w:highlight w:val="none"/>
          <w:u w:val="single"/>
          <w:lang w:val="en-US" w:eastAsia="zh-CN"/>
        </w:rPr>
        <w:t>13</w:t>
      </w:r>
      <w:r>
        <w:rPr>
          <w:rFonts w:hint="eastAsia" w:ascii="Times New Roman" w:hAnsi="Times New Roman" w:eastAsia="宋体" w:cs="宋体"/>
          <w:bCs/>
          <w:sz w:val="24"/>
          <w:szCs w:val="24"/>
          <w:highlight w:val="none"/>
          <w:u w:val="single"/>
        </w:rPr>
        <w:t>日1</w:t>
      </w:r>
      <w:r>
        <w:rPr>
          <w:rFonts w:hint="eastAsia" w:ascii="Times New Roman" w:hAnsi="Times New Roman" w:eastAsia="宋体" w:cs="宋体"/>
          <w:bCs/>
          <w:sz w:val="24"/>
          <w:szCs w:val="24"/>
          <w:highlight w:val="none"/>
          <w:u w:val="single"/>
          <w:lang w:val="en-US" w:eastAsia="zh-CN"/>
        </w:rPr>
        <w:t>5</w:t>
      </w:r>
      <w:r>
        <w:rPr>
          <w:rFonts w:hint="eastAsia" w:ascii="Times New Roman" w:hAnsi="Times New Roman" w:eastAsia="宋体" w:cs="宋体"/>
          <w:bCs/>
          <w:sz w:val="24"/>
          <w:szCs w:val="24"/>
          <w:highlight w:val="none"/>
          <w:u w:val="single"/>
        </w:rPr>
        <w:t>时00分</w:t>
      </w:r>
      <w:r>
        <w:rPr>
          <w:rFonts w:hint="eastAsia" w:ascii="Times New Roman" w:hAnsi="Times New Roman" w:eastAsia="宋体" w:cs="宋体"/>
          <w:sz w:val="24"/>
          <w:szCs w:val="24"/>
          <w:highlight w:val="none"/>
        </w:rPr>
        <w:t>（北京时间）。</w:t>
      </w:r>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rPr>
        <w:t>2、开启文件及开标地点：</w:t>
      </w:r>
      <w:r>
        <w:rPr>
          <w:rFonts w:hint="eastAsia" w:ascii="Times New Roman" w:hAnsi="Times New Roman" w:eastAsia="宋体" w:cs="Times New Roman"/>
          <w:sz w:val="24"/>
          <w:szCs w:val="24"/>
          <w:u w:val="single"/>
          <w:lang w:eastAsia="zh-CN"/>
        </w:rPr>
        <w:t>南通市崇川区江海大道488号金贸国际25楼（宏信天德工程顾问有限公司开标室）</w:t>
      </w:r>
      <w:r>
        <w:rPr>
          <w:rFonts w:hint="eastAsia" w:ascii="Times New Roman" w:hAnsi="Times New Roman" w:eastAsia="宋体" w:cs="宋体"/>
          <w:sz w:val="24"/>
          <w:szCs w:val="24"/>
          <w:highlight w:val="none"/>
        </w:rPr>
        <w:t>。</w:t>
      </w:r>
    </w:p>
    <w:p>
      <w:pPr>
        <w:spacing w:line="360" w:lineRule="auto"/>
        <w:ind w:firstLine="482" w:firstLineChars="200"/>
        <w:textAlignment w:val="baseline"/>
        <w:rPr>
          <w:rFonts w:ascii="Times New Roman" w:hAnsi="Times New Roman" w:eastAsia="宋体" w:cs="宋体"/>
          <w:b/>
          <w:kern w:val="0"/>
          <w:sz w:val="24"/>
          <w:szCs w:val="24"/>
          <w:highlight w:val="none"/>
        </w:rPr>
      </w:pPr>
      <w:r>
        <w:rPr>
          <w:rFonts w:hint="eastAsia" w:ascii="Times New Roman" w:hAnsi="Times New Roman" w:eastAsia="宋体" w:cs="宋体"/>
          <w:b/>
          <w:kern w:val="0"/>
          <w:sz w:val="24"/>
          <w:szCs w:val="24"/>
          <w:highlight w:val="none"/>
        </w:rPr>
        <w:t>六、公告期限</w:t>
      </w:r>
      <w:bookmarkEnd w:id="6"/>
      <w:bookmarkEnd w:id="7"/>
      <w:bookmarkEnd w:id="8"/>
      <w:bookmarkEnd w:id="9"/>
    </w:p>
    <w:p>
      <w:pPr>
        <w:spacing w:line="360" w:lineRule="auto"/>
        <w:ind w:firstLine="480" w:firstLineChars="200"/>
        <w:rPr>
          <w:rFonts w:ascii="Times New Roman" w:hAnsi="Times New Roman" w:eastAsia="宋体" w:cs="宋体"/>
          <w:sz w:val="24"/>
          <w:szCs w:val="24"/>
          <w:highlight w:val="none"/>
        </w:rPr>
      </w:pPr>
      <w:r>
        <w:rPr>
          <w:rFonts w:hint="eastAsia" w:ascii="Times New Roman" w:hAnsi="Times New Roman" w:eastAsia="宋体" w:cs="宋体"/>
          <w:kern w:val="0"/>
          <w:sz w:val="24"/>
          <w:szCs w:val="24"/>
          <w:highlight w:val="none"/>
        </w:rPr>
        <w:t>自本公告发布之日起3个工作日。</w:t>
      </w:r>
    </w:p>
    <w:p>
      <w:pPr>
        <w:spacing w:line="360" w:lineRule="auto"/>
        <w:ind w:firstLine="482" w:firstLineChars="200"/>
        <w:textAlignment w:val="baseline"/>
        <w:rPr>
          <w:rFonts w:ascii="Times New Roman" w:hAnsi="Times New Roman" w:eastAsia="宋体" w:cs="宋体"/>
          <w:bCs/>
          <w:sz w:val="24"/>
          <w:szCs w:val="24"/>
          <w:highlight w:val="none"/>
        </w:rPr>
      </w:pPr>
      <w:r>
        <w:rPr>
          <w:rFonts w:hint="eastAsia" w:ascii="Times New Roman" w:hAnsi="Times New Roman" w:eastAsia="宋体" w:cs="宋体"/>
          <w:b/>
          <w:bCs/>
          <w:sz w:val="24"/>
          <w:szCs w:val="24"/>
          <w:highlight w:val="none"/>
        </w:rPr>
        <w:t>七、</w:t>
      </w:r>
      <w:r>
        <w:rPr>
          <w:rFonts w:hint="eastAsia" w:ascii="Times New Roman" w:hAnsi="Times New Roman" w:eastAsia="宋体" w:cs="宋体"/>
          <w:b/>
          <w:sz w:val="24"/>
          <w:szCs w:val="24"/>
          <w:highlight w:val="none"/>
        </w:rPr>
        <w:t>其他补充事宜</w:t>
      </w:r>
    </w:p>
    <w:p>
      <w:pPr>
        <w:spacing w:line="360" w:lineRule="auto"/>
        <w:ind w:firstLine="480" w:firstLineChars="200"/>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1、</w:t>
      </w:r>
      <w:r>
        <w:rPr>
          <w:rFonts w:hint="eastAsia" w:ascii="Times New Roman" w:hAnsi="Times New Roman" w:eastAsia="宋体" w:cs="宋体"/>
          <w:kern w:val="0"/>
          <w:sz w:val="24"/>
          <w:szCs w:val="24"/>
          <w:highlight w:val="none"/>
          <w:lang w:val="en-US" w:eastAsia="zh-CN"/>
        </w:rPr>
        <w:t>磋商保证金：免收。</w:t>
      </w:r>
      <w:r>
        <w:rPr>
          <w:rFonts w:hint="eastAsia" w:ascii="Times New Roman" w:hAnsi="Times New Roman" w:eastAsia="宋体" w:cs="宋体"/>
          <w:kern w:val="0"/>
          <w:sz w:val="24"/>
          <w:szCs w:val="24"/>
          <w:highlight w:val="none"/>
        </w:rPr>
        <w:t>本项目不收取磋商保证金，采购文件中涉及磋商保证金的事项，均按免收保证金执行。</w:t>
      </w:r>
    </w:p>
    <w:p>
      <w:pPr>
        <w:spacing w:line="360" w:lineRule="auto"/>
        <w:ind w:firstLine="480" w:firstLineChars="200"/>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rPr>
        <w:t>2、</w:t>
      </w:r>
      <w:r>
        <w:rPr>
          <w:rFonts w:hint="default" w:ascii="Times New Roman" w:hAnsi="Times New Roman" w:eastAsia="宋体" w:cs="宋体"/>
          <w:kern w:val="0"/>
          <w:sz w:val="24"/>
          <w:szCs w:val="24"/>
          <w:highlight w:val="none"/>
          <w:lang w:val="en-US" w:eastAsia="zh-CN"/>
        </w:rPr>
        <w:t>项目磋商活动模式：</w:t>
      </w:r>
      <w:r>
        <w:rPr>
          <w:rFonts w:hint="eastAsia" w:ascii="Times New Roman" w:hAnsi="Times New Roman" w:eastAsia="宋体" w:cs="宋体"/>
          <w:kern w:val="0"/>
          <w:sz w:val="24"/>
          <w:szCs w:val="24"/>
          <w:highlight w:val="none"/>
          <w:lang w:val="en-US" w:eastAsia="zh-CN"/>
        </w:rPr>
        <w:t>现场磋商模式</w:t>
      </w:r>
      <w:r>
        <w:rPr>
          <w:rFonts w:hint="default" w:ascii="Times New Roman" w:hAnsi="Times New Roman" w:eastAsia="宋体" w:cs="宋体"/>
          <w:kern w:val="0"/>
          <w:sz w:val="24"/>
          <w:szCs w:val="24"/>
          <w:highlight w:val="none"/>
          <w:lang w:val="en-US" w:eastAsia="zh-CN"/>
        </w:rPr>
        <w:t>。</w:t>
      </w:r>
    </w:p>
    <w:p>
      <w:pPr>
        <w:spacing w:line="360" w:lineRule="auto"/>
        <w:ind w:firstLine="480" w:firstLineChars="200"/>
        <w:rPr>
          <w:rFonts w:hint="default" w:ascii="Times New Roman" w:hAnsi="Times New Roman" w:eastAsia="宋体" w:cs="宋体"/>
          <w:kern w:val="0"/>
          <w:sz w:val="24"/>
          <w:szCs w:val="24"/>
          <w:highlight w:val="none"/>
          <w:lang w:val="en-US" w:eastAsia="zh-CN"/>
        </w:rPr>
      </w:pPr>
      <w:r>
        <w:rPr>
          <w:rFonts w:hint="default" w:ascii="Times New Roman" w:hAnsi="Times New Roman" w:eastAsia="宋体" w:cs="宋体"/>
          <w:kern w:val="0"/>
          <w:sz w:val="24"/>
          <w:szCs w:val="24"/>
          <w:highlight w:val="none"/>
          <w:lang w:val="en-US" w:eastAsia="zh-CN"/>
        </w:rPr>
        <w:t>3、项目演示、样品、答辩等：无。</w:t>
      </w:r>
    </w:p>
    <w:p>
      <w:pPr>
        <w:spacing w:line="360" w:lineRule="auto"/>
        <w:ind w:firstLine="480" w:firstLineChars="200"/>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lang w:val="en-US" w:eastAsia="zh-CN"/>
        </w:rPr>
        <w:t>4、</w:t>
      </w:r>
      <w:r>
        <w:rPr>
          <w:rFonts w:hint="eastAsia" w:ascii="Times New Roman" w:hAnsi="Times New Roman" w:eastAsia="宋体" w:cs="宋体"/>
          <w:kern w:val="0"/>
          <w:sz w:val="24"/>
          <w:szCs w:val="24"/>
          <w:highlight w:val="none"/>
        </w:rPr>
        <w:t>对项目需求部分（供应商其他资格要求、项目需求、评分标准）的询问、质疑请向采购人提出，由采购人负责答复；对项目磋商文件其它部分的询问请向采购人或招标代理提出。</w:t>
      </w:r>
    </w:p>
    <w:p>
      <w:pPr>
        <w:spacing w:line="360" w:lineRule="auto"/>
        <w:ind w:firstLine="480" w:firstLineChars="200"/>
        <w:rPr>
          <w:rFonts w:hint="eastAsia" w:ascii="Times New Roman" w:hAnsi="Times New Roman" w:eastAsia="宋体" w:cs="宋体"/>
          <w:kern w:val="0"/>
          <w:sz w:val="24"/>
          <w:szCs w:val="24"/>
          <w:highlight w:val="none"/>
        </w:rPr>
      </w:pPr>
      <w:r>
        <w:rPr>
          <w:rFonts w:hint="eastAsia" w:ascii="Times New Roman" w:hAnsi="Times New Roman" w:eastAsia="宋体" w:cs="宋体"/>
          <w:kern w:val="0"/>
          <w:sz w:val="24"/>
          <w:szCs w:val="24"/>
          <w:highlight w:val="none"/>
          <w:lang w:val="en-US" w:eastAsia="zh-CN"/>
        </w:rPr>
        <w:t>5</w:t>
      </w:r>
      <w:r>
        <w:rPr>
          <w:rFonts w:hint="eastAsia" w:ascii="Times New Roman" w:hAnsi="Times New Roman" w:eastAsia="宋体" w:cs="宋体"/>
          <w:kern w:val="0"/>
          <w:sz w:val="24"/>
          <w:szCs w:val="24"/>
          <w:highlight w:val="none"/>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cs="宋体"/>
          <w:b/>
          <w:sz w:val="24"/>
          <w:szCs w:val="24"/>
        </w:rPr>
        <w:t>八、凡对本次采购提出询问，请按以下方式联系</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1、采购人信息</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名称：南通市第三人民医院</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地址：江苏省南通市青年中路60号</w:t>
      </w:r>
    </w:p>
    <w:p>
      <w:pPr>
        <w:spacing w:line="360" w:lineRule="auto"/>
        <w:ind w:firstLine="480" w:firstLineChars="200"/>
        <w:rPr>
          <w:rFonts w:hint="eastAsia" w:ascii="Times New Roman" w:hAnsi="Times New Roman" w:eastAsia="宋体" w:cs="宋体"/>
          <w:bCs/>
          <w:sz w:val="24"/>
          <w:lang w:eastAsia="zh-CN"/>
        </w:rPr>
      </w:pPr>
      <w:r>
        <w:rPr>
          <w:rFonts w:hint="eastAsia" w:ascii="Times New Roman" w:hAnsi="Times New Roman" w:eastAsia="宋体" w:cs="宋体"/>
          <w:bCs/>
          <w:sz w:val="24"/>
        </w:rPr>
        <w:t>联系人：钱</w:t>
      </w:r>
      <w:r>
        <w:rPr>
          <w:rFonts w:hint="eastAsia" w:ascii="Times New Roman" w:hAnsi="Times New Roman" w:eastAsia="宋体" w:cs="宋体"/>
          <w:bCs/>
          <w:sz w:val="24"/>
          <w:lang w:eastAsia="zh-CN"/>
        </w:rPr>
        <w:t>先生</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联系电话：0513-85116168</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2、采购代理机构信息</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名称：宏信天德工程顾问有限公司</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地址：南通市崇川区江海大道488号金贸国际25楼</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联系人：董安国</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sz w:val="24"/>
          <w:szCs w:val="24"/>
        </w:rPr>
        <w:t>联系电话：</w:t>
      </w:r>
      <w:r>
        <w:rPr>
          <w:rFonts w:hint="eastAsia" w:ascii="Times New Roman" w:hAnsi="Times New Roman" w:eastAsia="宋体" w:cs="宋体"/>
          <w:kern w:val="0"/>
          <w:sz w:val="24"/>
        </w:rPr>
        <w:t>18912299056</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邮箱：812298892@qq.com</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3、项目联系方式</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项目联系人：董安国</w:t>
      </w:r>
    </w:p>
    <w:p>
      <w:pPr>
        <w:spacing w:line="360" w:lineRule="auto"/>
        <w:ind w:firstLine="480" w:firstLineChars="200"/>
        <w:textAlignment w:val="baseline"/>
        <w:rPr>
          <w:rFonts w:ascii="Times New Roman" w:hAnsi="Times New Roman" w:eastAsia="宋体" w:cs="宋体"/>
          <w:kern w:val="0"/>
          <w:sz w:val="24"/>
        </w:rPr>
      </w:pPr>
      <w:r>
        <w:rPr>
          <w:rFonts w:hint="eastAsia" w:ascii="Times New Roman" w:hAnsi="Times New Roman" w:eastAsia="宋体"/>
          <w:sz w:val="24"/>
          <w:szCs w:val="24"/>
        </w:rPr>
        <w:t>电　话：</w:t>
      </w:r>
      <w:r>
        <w:rPr>
          <w:rFonts w:hint="eastAsia" w:ascii="Times New Roman" w:hAnsi="Times New Roman" w:eastAsia="宋体" w:cs="宋体"/>
          <w:kern w:val="0"/>
          <w:sz w:val="24"/>
        </w:rPr>
        <w:t>18912299056</w:t>
      </w:r>
    </w:p>
    <w:p>
      <w:pPr>
        <w:pStyle w:val="12"/>
        <w:rPr>
          <w:kern w:val="0"/>
        </w:rPr>
      </w:pPr>
      <w:r>
        <w:rPr>
          <w:kern w:val="0"/>
        </w:rPr>
        <w:br w:type="page"/>
      </w:r>
    </w:p>
    <w:p>
      <w:pPr>
        <w:pStyle w:val="5"/>
        <w:keepNext w:val="0"/>
        <w:keepLines w:val="0"/>
        <w:spacing w:before="0" w:after="0" w:line="36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第二章 投标供应商须知</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一、说明</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1、本竞争性磋商文件仅适用于采购人组织的竞争性磋商采购活动。</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2、竞争性磋商活动及因本次磋商产生的合同受中国法律制约和保护。</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3、竞争性磋商文件的解释权属于采购人。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下载磋商文件后，应仔细检查磋商文件的所有内容。如内容中有页码短缺、资格要求以及任何设置有不合理的条件对供应商实行差别待遇或者歧视待遇的，应在磋商文件发布后的5日内，以书面形式向代理机构提出询问或疑问，</w:t>
      </w:r>
      <w:r>
        <w:rPr>
          <w:rFonts w:hint="eastAsia" w:ascii="Times New Roman" w:hAnsi="Times New Roman" w:eastAsia="宋体" w:cs="宋体"/>
          <w:sz w:val="24"/>
          <w:szCs w:val="24"/>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sz w:val="24"/>
          <w:szCs w:val="24"/>
        </w:rPr>
        <w:t>。</w:t>
      </w:r>
      <w:r>
        <w:rPr>
          <w:rFonts w:hint="eastAsia" w:ascii="Times New Roman" w:hAnsi="Times New Roman" w:eastAsia="宋体" w:cs="宋体"/>
          <w:b/>
          <w:sz w:val="24"/>
          <w:szCs w:val="24"/>
        </w:rPr>
        <w:t>非书面形式的不作为日后质疑提出的依据。</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二、本项目涉及到的现场勘察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1、根据自身需要，供应商可在响应文件递交之日前对有关现场和周围环境进行勘察，以获取编制响应文件和签署合同所需的信息。勘察现场所发生的费用由供应商自己承担。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2、采购人向供应商提供的有关现场的资料和数据，是采购人现有的并认为能使供应商可利用的资料。采购人对供应商由此而做出的推论、理解和结论概不负责。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3、经采购人允许，供应商可为勘察目的进入采购人的项目现场，但供应商不得因此使采购人承担有关的责任和蒙受损失。供应商应承担勘察现场的责任和风险。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三、磋商文件的澄清、修改、答疑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1、代理机构有权对发出的磋商文件进行必要的澄清、修改或补充。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2、磋商文件的澄清、修改、补充等内容均以书面明确的形式发布，并以南通市第三人民医院官网发布的信息为准。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3、代理机构对磋商文件的澄清、修改将构成磋商文件的一部分，对响应磋商的供应商具有约束力。</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4、澄清或者修改的内容可能影响到响应文件编制的，代理机构应当在提交响应文件接收截止之日3个工作日前，发布澄清或者修改公告，不足3个工作日的，当顺延提交响应文件接收截止时间。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5、除非代理机构以书面的形式对磋商文件作出澄清、修改及补充，供应商对涉及磋商文件的任何推论、理解和结论所造成的结果，均由供应商自负。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6、采购单位视情组织答疑会。如有产生答疑且对磋商文件内容有修改，代理机构将按照本须知有关规定，以补充通知（公告）的方式发出。</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四、响应文件的编制及装订</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供应商按磋商文件要求编写响应文件，并牢固装订成册。响应文件均需采用A4纸（图纸等除外）装订。响应文件不得行间插字、涂改、增删，如修改错漏处，须经响应文件签署人签字并加盖公章。</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五、响应文件的份数和签署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1、响应文件由：</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资格审查文件、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技术响应文件、③报价响应文件共3部分组成（以下由文件序号代称）。</w:t>
      </w:r>
    </w:p>
    <w:p>
      <w:pPr>
        <w:spacing w:line="360" w:lineRule="auto"/>
        <w:ind w:firstLine="480" w:firstLineChars="200"/>
        <w:textAlignment w:val="baseline"/>
        <w:rPr>
          <w:rFonts w:ascii="Times New Roman" w:hAnsi="Times New Roman" w:eastAsia="宋体" w:cs="宋体"/>
          <w:b/>
          <w:sz w:val="24"/>
          <w:szCs w:val="24"/>
          <w:u w:val="single"/>
        </w:rPr>
      </w:pPr>
      <w:r>
        <w:rPr>
          <w:rFonts w:hint="eastAsia" w:ascii="Times New Roman" w:hAnsi="Times New Roman" w:eastAsia="宋体" w:cs="宋体"/>
          <w:sz w:val="24"/>
          <w:szCs w:val="24"/>
        </w:rPr>
        <w:t>2、</w:t>
      </w:r>
      <w:r>
        <w:rPr>
          <w:rFonts w:hint="eastAsia" w:ascii="Times New Roman" w:hAnsi="Times New Roman" w:eastAsia="宋体" w:cs="宋体"/>
          <w:b/>
          <w:sz w:val="24"/>
          <w:szCs w:val="24"/>
        </w:rPr>
        <w:t>响应文件均为一式肆份，其中“正本”壹份和“副本”叁份。</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3、在每份响应文件上要明确标注项目名称、对应的响应文件名称、供应商的全称、日期、“正本”、“副本”字样。“正本”和“副本”若有差异，概以“正本”为准。</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4、供应商可将响应文件正副本统一密封或分别密封，如正本和副本分别密封的，应在封袋上标明正、副本字样。</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5、响应文件中的所有“正本”，其正文内容须按磋商文件要求由供应商法定代表人或被授权人签字（或盖章）并加盖单位公章。“副本”可复印，但须加盖单位公章。</w:t>
      </w:r>
    </w:p>
    <w:p>
      <w:pPr>
        <w:spacing w:line="360" w:lineRule="auto"/>
        <w:ind w:firstLine="472" w:firstLineChars="19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六、响应文件的密封及标记</w:t>
      </w:r>
    </w:p>
    <w:p>
      <w:pPr>
        <w:spacing w:line="360" w:lineRule="auto"/>
        <w:ind w:firstLine="480" w:firstLineChars="200"/>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1、供应商须将本项目响应文件：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3 \* GB3</w:instrText>
      </w:r>
      <w:r>
        <w:rPr>
          <w:rFonts w:ascii="Times New Roman" w:hAnsi="Times New Roman" w:eastAsia="宋体" w:cs="宋体"/>
          <w:sz w:val="20"/>
          <w:szCs w:val="24"/>
        </w:rPr>
        <w:fldChar w:fldCharType="separate"/>
      </w:r>
      <w:r>
        <w:rPr>
          <w:rFonts w:hint="eastAsia" w:ascii="Times New Roman" w:hAnsi="Times New Roman" w:eastAsia="宋体" w:cs="宋体"/>
          <w:sz w:val="24"/>
          <w:szCs w:val="24"/>
        </w:rPr>
        <w:t>③</w:t>
      </w:r>
      <w:r>
        <w:rPr>
          <w:rFonts w:ascii="Times New Roman" w:hAnsi="Times New Roman" w:eastAsia="宋体" w:cs="宋体"/>
          <w:sz w:val="20"/>
          <w:szCs w:val="24"/>
        </w:rPr>
        <w:fldChar w:fldCharType="end"/>
      </w:r>
      <w:r>
        <w:rPr>
          <w:rFonts w:hint="eastAsia" w:ascii="Times New Roman" w:hAnsi="Times New Roman" w:eastAsia="宋体" w:cs="宋体"/>
          <w:b/>
          <w:sz w:val="24"/>
          <w:szCs w:val="24"/>
        </w:rPr>
        <w:t>单独密封</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2、密封后，应在每一份密封的响应文件上明确标注磋商项目名称、响应文件各自对应的名称、供应商的全称及日期并加盖供应商公章。</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【特别提醒】</w:t>
      </w:r>
      <w:r>
        <w:rPr>
          <w:rFonts w:hint="eastAsia" w:ascii="Times New Roman" w:hAnsi="Times New Roman" w:eastAsia="宋体" w:cs="宋体"/>
          <w:sz w:val="24"/>
          <w:szCs w:val="24"/>
        </w:rPr>
        <w:t>响应文件中的</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和</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的“正本”或“副本”中，均不得含有报价响应文件中报价表（报价单）内的任何项目价格，否则作无效投标处理。</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七、磋商报价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color w:val="000000"/>
          <w:sz w:val="24"/>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sz w:val="24"/>
          <w:szCs w:val="24"/>
        </w:rPr>
        <w:t>。</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2、磋商报价均以人民币为报价的币种。</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4、本项目报价为固定价格报价，供应商应充分考虑服务实施期间各类市场价格和政策性价格调整因素，确定价格风险计入总报价，今后不作调整。（</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报价应包括完成本项目所需的一切费用，包括但不限于</w:t>
      </w:r>
      <w:r>
        <w:rPr>
          <w:rFonts w:hint="eastAsia" w:ascii="宋体" w:hAnsi="宋体"/>
          <w:bCs/>
          <w:sz w:val="24"/>
          <w:szCs w:val="24"/>
        </w:rPr>
        <w:t>服务的成本、利润、税金、开办费、政策性调整风险费等的所有费用；人工费、检测费、管理费；国家税务部门规定的各项税金；相关伴随服务以及售后服务等一切费用</w:t>
      </w:r>
      <w:r>
        <w:rPr>
          <w:rFonts w:hint="eastAsia" w:ascii="Times New Roman" w:hAnsi="Times New Roman" w:eastAsia="宋体" w:cs="宋体"/>
          <w:sz w:val="24"/>
          <w:szCs w:val="24"/>
        </w:rPr>
        <w:t>。同时，报价也应包含合同履行过程中可能发生的一切风险。）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6、</w:t>
      </w:r>
      <w:r>
        <w:rPr>
          <w:rFonts w:hint="eastAsia" w:ascii="Times New Roman" w:hAnsi="Times New Roman" w:eastAsia="宋体" w:cs="宋体"/>
          <w:sz w:val="24"/>
        </w:rPr>
        <w:t>除非在磋商中磋商小组对采购单位需求内容作了调整增加，或对采购内容作了实质性变更，否则</w:t>
      </w:r>
      <w:r>
        <w:rPr>
          <w:rFonts w:hint="eastAsia" w:ascii="Times New Roman" w:hAnsi="Times New Roman" w:eastAsia="宋体" w:cs="宋体"/>
          <w:b/>
          <w:sz w:val="24"/>
        </w:rPr>
        <w:t>采购单位不接受供应商高于自己前一轮的磋商报价。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7、竞争性磋商的最终报价为成交价。同时，供应商的最终成交价在合同实施期间不因市场变化因素而变动。</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8、</w:t>
      </w:r>
      <w:r>
        <w:rPr>
          <w:rFonts w:hint="eastAsia" w:ascii="Times New Roman" w:hAnsi="Times New Roman" w:eastAsia="宋体" w:cs="宋体"/>
          <w:color w:val="000000"/>
          <w:sz w:val="24"/>
        </w:rPr>
        <w:t>最终报价将作为磋商小组评定成交供应商的依据</w:t>
      </w:r>
      <w:r>
        <w:rPr>
          <w:rFonts w:hint="eastAsia" w:ascii="Times New Roman" w:hAnsi="Times New Roman" w:eastAsia="宋体" w:cs="宋体"/>
          <w:sz w:val="24"/>
          <w:szCs w:val="24"/>
        </w:rPr>
        <w:t>。</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八、联合体参与磋商</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不接受任何形式的联合体参与本项目的竞争性磋商。</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bCs/>
          <w:sz w:val="24"/>
          <w:szCs w:val="24"/>
        </w:rPr>
        <w:t>九、响应文件及</w:t>
      </w:r>
      <w:r>
        <w:rPr>
          <w:rFonts w:hint="eastAsia" w:ascii="Times New Roman" w:hAnsi="Times New Roman" w:eastAsia="宋体" w:cs="宋体"/>
          <w:b/>
          <w:kern w:val="0"/>
          <w:sz w:val="24"/>
          <w:szCs w:val="24"/>
        </w:rPr>
        <w:t>磋商</w:t>
      </w:r>
      <w:r>
        <w:rPr>
          <w:rFonts w:hint="eastAsia" w:ascii="Times New Roman" w:hAnsi="Times New Roman" w:eastAsia="宋体" w:cs="宋体"/>
          <w:b/>
          <w:bCs/>
          <w:sz w:val="24"/>
          <w:szCs w:val="24"/>
        </w:rPr>
        <w:t>费用</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1、磋商文件每套售价300元，在</w:t>
      </w:r>
      <w:r>
        <w:rPr>
          <w:rFonts w:hint="eastAsia" w:ascii="Times New Roman" w:hAnsi="Times New Roman" w:eastAsia="宋体" w:cs="宋体"/>
          <w:sz w:val="24"/>
          <w:szCs w:val="24"/>
          <w:lang w:eastAsia="zh-CN"/>
        </w:rPr>
        <w:t>报名</w:t>
      </w:r>
      <w:r>
        <w:rPr>
          <w:rFonts w:hint="eastAsia" w:ascii="Times New Roman" w:hAnsi="Times New Roman" w:eastAsia="宋体" w:cs="宋体"/>
          <w:sz w:val="24"/>
          <w:szCs w:val="24"/>
        </w:rPr>
        <w:t>的同时提交给招标代理机构。</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2、本次</w:t>
      </w:r>
      <w:r>
        <w:rPr>
          <w:rFonts w:hint="eastAsia" w:ascii="Times New Roman" w:hAnsi="Times New Roman" w:eastAsia="宋体" w:cs="宋体"/>
          <w:sz w:val="24"/>
          <w:szCs w:val="24"/>
          <w:lang w:eastAsia="zh-CN"/>
        </w:rPr>
        <w:t>磋商</w:t>
      </w:r>
      <w:r>
        <w:rPr>
          <w:rFonts w:hint="eastAsia" w:ascii="Times New Roman" w:hAnsi="Times New Roman" w:eastAsia="宋体" w:cs="宋体"/>
          <w:sz w:val="24"/>
          <w:szCs w:val="24"/>
        </w:rPr>
        <w:t>向成交供应商收取代理服务费，按国家发改委颁发的[2011]534号文《国家发改委关于降低部分建设项目收费标准规范收费行为等有关问题的通知》的有关规定执行，具体如下：中标服务费按差额定率累进法计算，以成交通知书确定的中标金额作为收费的计算依据，按招标收费标准下浮40%计算，不满1500元的，按1500元收取。</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3、磋商程序顺利进行后，除供应商的原件可退回外，其余所有的响应文件都将作为档案保存，不论成交与否，代理机构均不退回。</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4、无论磋商过程和结果如何，参加项目磋商的供应商自行承担与本次项目磋商有关的全部费用。</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sz w:val="24"/>
          <w:szCs w:val="24"/>
        </w:rPr>
        <w:t>十、</w:t>
      </w:r>
      <w:r>
        <w:rPr>
          <w:rFonts w:hint="eastAsia" w:ascii="Times New Roman" w:hAnsi="Times New Roman" w:eastAsia="宋体" w:cs="宋体"/>
          <w:b/>
          <w:bCs/>
          <w:sz w:val="24"/>
          <w:szCs w:val="24"/>
        </w:rPr>
        <w:t>磋商响应文件的有效期</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1、从磋商响应文件接收截止之日算起，45个“日历天”内响应文件应保持有效。有效期短于这个规定期限的磋商，将被拒绝。</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十一、未尽事宜</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无。</w:t>
      </w:r>
    </w:p>
    <w:p>
      <w:pPr>
        <w:widowControl/>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5"/>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第三章 项目需求</w:t>
      </w:r>
    </w:p>
    <w:p>
      <w:pPr>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lang w:val="zh-CN"/>
        </w:rPr>
        <w:t>请供应商在网上报名前和制作</w:t>
      </w:r>
      <w:r>
        <w:rPr>
          <w:rFonts w:hint="eastAsia" w:ascii="Times New Roman" w:hAnsi="Times New Roman" w:eastAsia="宋体" w:cs="Times New Roman"/>
          <w:b/>
          <w:kern w:val="0"/>
          <w:sz w:val="24"/>
          <w:szCs w:val="24"/>
          <w:lang w:val="zh-CN"/>
        </w:rPr>
        <w:t>响应</w:t>
      </w:r>
      <w:r>
        <w:rPr>
          <w:rFonts w:ascii="Times New Roman" w:hAnsi="Times New Roman" w:eastAsia="宋体" w:cs="Times New Roman"/>
          <w:b/>
          <w:kern w:val="0"/>
          <w:sz w:val="24"/>
          <w:szCs w:val="24"/>
          <w:lang w:val="zh-CN"/>
        </w:rPr>
        <w:t>文件时仔细研究项目需求说明。</w:t>
      </w:r>
      <w:r>
        <w:rPr>
          <w:rFonts w:ascii="Times New Roman" w:hAnsi="Times New Roman" w:eastAsia="宋体" w:cs="Times New Roman"/>
          <w:kern w:val="0"/>
          <w:sz w:val="24"/>
          <w:szCs w:val="24"/>
          <w:lang w:val="zh-CN"/>
        </w:rPr>
        <w:t>供应商不能简单照搬照抄采购人项目需求说明中的技术、商务要求，必须作实事求是的响应。如照搬照抄项目需求说明中的技术、商务要求的，</w:t>
      </w:r>
      <w:r>
        <w:rPr>
          <w:rFonts w:hint="eastAsia" w:ascii="Times New Roman" w:hAnsi="Times New Roman" w:eastAsia="宋体" w:cs="Times New Roman"/>
          <w:kern w:val="0"/>
          <w:sz w:val="24"/>
          <w:szCs w:val="24"/>
          <w:lang w:val="zh-CN"/>
        </w:rPr>
        <w:t>成交</w:t>
      </w:r>
      <w:r>
        <w:rPr>
          <w:rFonts w:ascii="Times New Roman" w:hAnsi="Times New Roman" w:eastAsia="宋体" w:cs="Times New Roman"/>
          <w:kern w:val="0"/>
          <w:sz w:val="24"/>
          <w:szCs w:val="24"/>
          <w:lang w:val="zh-CN"/>
        </w:rPr>
        <w:t>后供应商在同采购人签订合同和履约环节中不得提出异议，一切后果和损失由</w:t>
      </w:r>
      <w:r>
        <w:rPr>
          <w:rFonts w:hint="eastAsia" w:ascii="Times New Roman" w:hAnsi="Times New Roman" w:eastAsia="宋体" w:cs="Times New Roman"/>
          <w:kern w:val="0"/>
          <w:sz w:val="24"/>
          <w:szCs w:val="24"/>
          <w:lang w:val="zh-CN"/>
        </w:rPr>
        <w:t>成交</w:t>
      </w:r>
      <w:r>
        <w:rPr>
          <w:rFonts w:ascii="Times New Roman" w:hAnsi="Times New Roman" w:eastAsia="宋体" w:cs="Times New Roman"/>
          <w:kern w:val="0"/>
          <w:sz w:val="24"/>
          <w:szCs w:val="24"/>
          <w:lang w:val="zh-CN"/>
        </w:rPr>
        <w:t>供应商承担。如供应商提供的货物和服务同采购人提出的项目需求说明中的技术、商务要求不同的，必须在</w:t>
      </w:r>
      <w:r>
        <w:rPr>
          <w:rFonts w:hint="eastAsia" w:ascii="Times New Roman" w:hAnsi="Times New Roman" w:eastAsia="宋体" w:cs="Times New Roman"/>
          <w:kern w:val="0"/>
          <w:sz w:val="24"/>
          <w:szCs w:val="24"/>
          <w:lang w:val="zh-CN"/>
        </w:rPr>
        <w:t>《技术商务条款响应正负偏离表》</w:t>
      </w:r>
      <w:r>
        <w:rPr>
          <w:rFonts w:ascii="Times New Roman" w:hAnsi="Times New Roman" w:eastAsia="宋体" w:cs="Times New Roman"/>
          <w:kern w:val="0"/>
          <w:sz w:val="24"/>
          <w:szCs w:val="24"/>
        </w:rPr>
        <w:t>上明示，如不明示的视同完全响应</w:t>
      </w:r>
      <w:r>
        <w:rPr>
          <w:rFonts w:ascii="Times New Roman" w:hAnsi="Times New Roman" w:eastAsia="宋体" w:cs="Times New Roman"/>
          <w:kern w:val="0"/>
          <w:sz w:val="24"/>
          <w:szCs w:val="24"/>
          <w:lang w:val="zh-CN"/>
        </w:rPr>
        <w:t>。</w:t>
      </w:r>
    </w:p>
    <w:p>
      <w:pPr>
        <w:snapToGrid w:val="0"/>
        <w:spacing w:line="480" w:lineRule="exact"/>
        <w:ind w:firstLine="482" w:firstLineChars="200"/>
        <w:outlineLvl w:val="1"/>
        <w:rPr>
          <w:rFonts w:hint="eastAsia" w:ascii="宋体" w:hAnsi="宋体" w:eastAsia="宋体" w:cs="宋体"/>
          <w:b/>
          <w:sz w:val="24"/>
          <w:szCs w:val="24"/>
        </w:rPr>
      </w:pPr>
      <w:r>
        <w:rPr>
          <w:rFonts w:hint="eastAsia" w:ascii="宋体" w:hAnsi="宋体" w:eastAsia="宋体" w:cs="宋体"/>
          <w:b/>
          <w:sz w:val="24"/>
          <w:szCs w:val="24"/>
        </w:rPr>
        <w:t>一、项目概况</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为落实《网络安全法》第二十一条第三款“网络运营者应当按照网络安全等级保护制度的要求”，南通市第三人民医院决定对医院重要信息系统进行网络安全等级保护测评，以明确信息系统现状，发现系统内部存在的安全隐患和不足，明确整改方向，降低系统被攻击的风险。</w:t>
      </w:r>
    </w:p>
    <w:p>
      <w:pPr>
        <w:pStyle w:val="6"/>
        <w:ind w:firstLine="482" w:firstLineChars="200"/>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二、项目采购清单</w:t>
      </w:r>
    </w:p>
    <w:tbl>
      <w:tblPr>
        <w:tblStyle w:val="2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2069"/>
        <w:gridCol w:w="2071"/>
        <w:gridCol w:w="1758"/>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000" w:type="pct"/>
            <w:gridSpan w:val="5"/>
            <w:vAlign w:val="center"/>
          </w:tcPr>
          <w:p>
            <w:pPr>
              <w:spacing w:line="460" w:lineRule="exact"/>
              <w:jc w:val="center"/>
              <w:rPr>
                <w:rFonts w:hint="eastAsia" w:ascii="宋体" w:hAnsi="宋体" w:eastAsia="宋体" w:cs="宋体"/>
                <w:b/>
                <w:bCs/>
                <w:sz w:val="24"/>
                <w:szCs w:val="24"/>
              </w:rPr>
            </w:pPr>
            <w:r>
              <w:rPr>
                <w:rFonts w:hint="eastAsia" w:ascii="宋体" w:hAnsi="宋体" w:eastAsia="宋体" w:cs="宋体"/>
                <w:b/>
                <w:bCs/>
                <w:sz w:val="24"/>
                <w:szCs w:val="24"/>
              </w:rPr>
              <w:t>等保测评服务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38" w:type="pct"/>
            <w:vAlign w:val="center"/>
          </w:tcPr>
          <w:p>
            <w:pPr>
              <w:spacing w:line="46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317" w:type="pct"/>
            <w:gridSpan w:val="2"/>
            <w:vAlign w:val="center"/>
          </w:tcPr>
          <w:p>
            <w:pPr>
              <w:spacing w:line="460" w:lineRule="exact"/>
              <w:jc w:val="center"/>
              <w:rPr>
                <w:rFonts w:hint="eastAsia" w:ascii="宋体" w:hAnsi="宋体" w:eastAsia="宋体" w:cs="宋体"/>
                <w:b/>
                <w:bCs/>
                <w:sz w:val="24"/>
                <w:szCs w:val="24"/>
              </w:rPr>
            </w:pPr>
            <w:r>
              <w:rPr>
                <w:rFonts w:hint="eastAsia" w:ascii="宋体" w:hAnsi="宋体" w:eastAsia="宋体" w:cs="宋体"/>
                <w:b/>
                <w:bCs/>
                <w:sz w:val="24"/>
                <w:szCs w:val="24"/>
              </w:rPr>
              <w:t>系统名称</w:t>
            </w:r>
          </w:p>
        </w:tc>
        <w:tc>
          <w:tcPr>
            <w:tcW w:w="984" w:type="pct"/>
            <w:vAlign w:val="center"/>
          </w:tcPr>
          <w:p>
            <w:pPr>
              <w:spacing w:line="460" w:lineRule="exact"/>
              <w:jc w:val="center"/>
              <w:rPr>
                <w:rFonts w:hint="eastAsia" w:ascii="宋体" w:hAnsi="宋体" w:eastAsia="宋体" w:cs="宋体"/>
                <w:b/>
                <w:bCs/>
                <w:sz w:val="24"/>
                <w:szCs w:val="24"/>
              </w:rPr>
            </w:pPr>
            <w:r>
              <w:rPr>
                <w:rFonts w:hint="eastAsia" w:ascii="宋体" w:hAnsi="宋体" w:eastAsia="宋体" w:cs="宋体"/>
                <w:b/>
                <w:bCs/>
                <w:sz w:val="24"/>
                <w:szCs w:val="24"/>
              </w:rPr>
              <w:t>测评次数</w:t>
            </w:r>
          </w:p>
        </w:tc>
        <w:tc>
          <w:tcPr>
            <w:tcW w:w="1059" w:type="pct"/>
            <w:vAlign w:val="center"/>
          </w:tcPr>
          <w:p>
            <w:pPr>
              <w:spacing w:line="460" w:lineRule="exact"/>
              <w:jc w:val="center"/>
              <w:rPr>
                <w:rFonts w:hint="eastAsia" w:ascii="宋体" w:hAnsi="宋体" w:eastAsia="宋体" w:cs="宋体"/>
                <w:b/>
                <w:bCs/>
                <w:sz w:val="24"/>
                <w:szCs w:val="24"/>
              </w:rPr>
            </w:pPr>
            <w:r>
              <w:rPr>
                <w:rFonts w:hint="eastAsia" w:ascii="宋体" w:hAnsi="宋体" w:eastAsia="宋体" w:cs="宋体"/>
                <w:b/>
                <w:bCs/>
                <w:sz w:val="24"/>
                <w:szCs w:val="24"/>
              </w:rPr>
              <w:t>备案情况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38" w:type="pct"/>
            <w:vAlign w:val="center"/>
          </w:tcPr>
          <w:p>
            <w:pPr>
              <w:pStyle w:val="55"/>
              <w:spacing w:line="460" w:lineRule="exact"/>
              <w:ind w:firstLineChars="0"/>
              <w:jc w:val="both"/>
              <w:rPr>
                <w:rFonts w:hint="eastAsia" w:ascii="宋体" w:hAnsi="宋体" w:eastAsia="宋体" w:cs="宋体"/>
                <w:sz w:val="24"/>
                <w:szCs w:val="24"/>
              </w:rPr>
            </w:pPr>
            <w:r>
              <w:rPr>
                <w:rFonts w:hint="eastAsia" w:ascii="宋体" w:hAnsi="宋体" w:eastAsia="宋体" w:cs="宋体"/>
                <w:sz w:val="24"/>
                <w:szCs w:val="24"/>
              </w:rPr>
              <w:t>1</w:t>
            </w:r>
          </w:p>
        </w:tc>
        <w:tc>
          <w:tcPr>
            <w:tcW w:w="2317" w:type="pct"/>
            <w:gridSpan w:val="2"/>
            <w:vAlign w:val="center"/>
          </w:tcPr>
          <w:p>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临床信息系统</w:t>
            </w:r>
          </w:p>
        </w:tc>
        <w:tc>
          <w:tcPr>
            <w:tcW w:w="984" w:type="pct"/>
            <w:vAlign w:val="center"/>
          </w:tcPr>
          <w:p>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1次</w:t>
            </w:r>
          </w:p>
        </w:tc>
        <w:tc>
          <w:tcPr>
            <w:tcW w:w="1059" w:type="pct"/>
            <w:vAlign w:val="center"/>
          </w:tcPr>
          <w:p>
            <w:pPr>
              <w:spacing w:line="460" w:lineRule="exact"/>
              <w:jc w:val="center"/>
              <w:rPr>
                <w:rFonts w:hint="eastAsia" w:ascii="宋体" w:hAnsi="宋体" w:eastAsia="宋体" w:cs="宋体"/>
                <w:b/>
                <w:bCs/>
                <w:sz w:val="24"/>
                <w:szCs w:val="24"/>
              </w:rPr>
            </w:pPr>
            <w:r>
              <w:rPr>
                <w:rFonts w:hint="eastAsia" w:ascii="宋体" w:hAnsi="宋体" w:eastAsia="宋体" w:cs="宋体"/>
                <w:b/>
                <w:bCs/>
                <w:sz w:val="24"/>
                <w:szCs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38" w:type="pct"/>
            <w:vAlign w:val="center"/>
          </w:tcPr>
          <w:p>
            <w:pPr>
              <w:pStyle w:val="55"/>
              <w:spacing w:line="460" w:lineRule="exact"/>
              <w:ind w:firstLineChars="0"/>
              <w:jc w:val="both"/>
              <w:rPr>
                <w:rFonts w:hint="eastAsia" w:ascii="宋体" w:hAnsi="宋体" w:eastAsia="宋体" w:cs="宋体"/>
                <w:sz w:val="24"/>
                <w:szCs w:val="24"/>
              </w:rPr>
            </w:pPr>
            <w:r>
              <w:rPr>
                <w:rFonts w:hint="eastAsia" w:ascii="宋体" w:hAnsi="宋体" w:eastAsia="宋体" w:cs="宋体"/>
                <w:sz w:val="24"/>
                <w:szCs w:val="24"/>
              </w:rPr>
              <w:t>2</w:t>
            </w:r>
          </w:p>
        </w:tc>
        <w:tc>
          <w:tcPr>
            <w:tcW w:w="2317" w:type="pct"/>
            <w:gridSpan w:val="2"/>
            <w:vAlign w:val="center"/>
          </w:tcPr>
          <w:p>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集成平台系统</w:t>
            </w:r>
          </w:p>
        </w:tc>
        <w:tc>
          <w:tcPr>
            <w:tcW w:w="984" w:type="pct"/>
            <w:vAlign w:val="center"/>
          </w:tcPr>
          <w:p>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1次</w:t>
            </w:r>
          </w:p>
        </w:tc>
        <w:tc>
          <w:tcPr>
            <w:tcW w:w="1059" w:type="pct"/>
            <w:vAlign w:val="center"/>
          </w:tcPr>
          <w:p>
            <w:pPr>
              <w:spacing w:line="460" w:lineRule="exact"/>
              <w:jc w:val="center"/>
              <w:rPr>
                <w:rFonts w:hint="eastAsia" w:ascii="宋体" w:hAnsi="宋体" w:eastAsia="宋体" w:cs="宋体"/>
                <w:b/>
                <w:bCs/>
                <w:sz w:val="24"/>
                <w:szCs w:val="24"/>
              </w:rPr>
            </w:pPr>
            <w:r>
              <w:rPr>
                <w:rFonts w:hint="eastAsia" w:ascii="宋体" w:hAnsi="宋体" w:eastAsia="宋体" w:cs="宋体"/>
                <w:b/>
                <w:bCs/>
                <w:sz w:val="24"/>
                <w:szCs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38" w:type="pct"/>
            <w:vAlign w:val="center"/>
          </w:tcPr>
          <w:p>
            <w:pPr>
              <w:pStyle w:val="55"/>
              <w:spacing w:line="460" w:lineRule="exact"/>
              <w:ind w:firstLineChars="0"/>
              <w:jc w:val="both"/>
              <w:rPr>
                <w:rFonts w:hint="eastAsia" w:ascii="宋体" w:hAnsi="宋体" w:eastAsia="宋体" w:cs="宋体"/>
                <w:sz w:val="24"/>
                <w:szCs w:val="24"/>
              </w:rPr>
            </w:pPr>
            <w:r>
              <w:rPr>
                <w:rFonts w:hint="eastAsia" w:ascii="宋体" w:hAnsi="宋体" w:eastAsia="宋体" w:cs="宋体"/>
                <w:sz w:val="24"/>
                <w:szCs w:val="24"/>
              </w:rPr>
              <w:t>3</w:t>
            </w:r>
          </w:p>
        </w:tc>
        <w:tc>
          <w:tcPr>
            <w:tcW w:w="2317" w:type="pct"/>
            <w:gridSpan w:val="2"/>
            <w:vAlign w:val="center"/>
          </w:tcPr>
          <w:p>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互联网医院系统</w:t>
            </w:r>
          </w:p>
        </w:tc>
        <w:tc>
          <w:tcPr>
            <w:tcW w:w="984" w:type="pct"/>
            <w:vAlign w:val="center"/>
          </w:tcPr>
          <w:p>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1次</w:t>
            </w:r>
          </w:p>
        </w:tc>
        <w:tc>
          <w:tcPr>
            <w:tcW w:w="1059" w:type="pct"/>
            <w:vAlign w:val="center"/>
          </w:tcPr>
          <w:p>
            <w:pPr>
              <w:spacing w:line="460" w:lineRule="exact"/>
              <w:jc w:val="center"/>
              <w:rPr>
                <w:rFonts w:hint="eastAsia" w:ascii="宋体" w:hAnsi="宋体" w:eastAsia="宋体" w:cs="宋体"/>
                <w:b/>
                <w:bCs/>
                <w:sz w:val="24"/>
                <w:szCs w:val="24"/>
              </w:rPr>
            </w:pPr>
            <w:r>
              <w:rPr>
                <w:rFonts w:hint="eastAsia" w:ascii="宋体" w:hAnsi="宋体" w:eastAsia="宋体" w:cs="宋体"/>
                <w:b/>
                <w:bCs/>
                <w:sz w:val="24"/>
                <w:szCs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38" w:type="pct"/>
            <w:vAlign w:val="center"/>
          </w:tcPr>
          <w:p>
            <w:pPr>
              <w:pStyle w:val="55"/>
              <w:spacing w:line="460" w:lineRule="exact"/>
              <w:ind w:firstLineChars="0"/>
              <w:jc w:val="both"/>
              <w:rPr>
                <w:rFonts w:hint="eastAsia" w:ascii="宋体" w:hAnsi="宋体" w:eastAsia="宋体" w:cs="宋体"/>
                <w:sz w:val="24"/>
                <w:szCs w:val="24"/>
              </w:rPr>
            </w:pPr>
            <w:r>
              <w:rPr>
                <w:rFonts w:hint="eastAsia" w:ascii="宋体" w:hAnsi="宋体" w:eastAsia="宋体" w:cs="宋体"/>
                <w:sz w:val="24"/>
                <w:szCs w:val="24"/>
              </w:rPr>
              <w:t>4</w:t>
            </w:r>
          </w:p>
        </w:tc>
        <w:tc>
          <w:tcPr>
            <w:tcW w:w="2317" w:type="pct"/>
            <w:gridSpan w:val="2"/>
            <w:vAlign w:val="center"/>
          </w:tcPr>
          <w:p>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PACS放射科影像管理系统</w:t>
            </w:r>
          </w:p>
        </w:tc>
        <w:tc>
          <w:tcPr>
            <w:tcW w:w="984" w:type="pct"/>
            <w:vAlign w:val="center"/>
          </w:tcPr>
          <w:p>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1次</w:t>
            </w:r>
          </w:p>
        </w:tc>
        <w:tc>
          <w:tcPr>
            <w:tcW w:w="1059" w:type="pct"/>
            <w:vAlign w:val="center"/>
          </w:tcPr>
          <w:p>
            <w:pPr>
              <w:spacing w:line="460" w:lineRule="exact"/>
              <w:jc w:val="center"/>
              <w:rPr>
                <w:rFonts w:hint="eastAsia" w:ascii="宋体" w:hAnsi="宋体" w:eastAsia="宋体" w:cs="宋体"/>
                <w:b/>
                <w:bCs/>
                <w:sz w:val="24"/>
                <w:szCs w:val="24"/>
              </w:rPr>
            </w:pPr>
            <w:r>
              <w:rPr>
                <w:rFonts w:hint="eastAsia" w:ascii="宋体" w:hAnsi="宋体" w:eastAsia="宋体" w:cs="宋体"/>
                <w:b/>
                <w:bCs/>
                <w:sz w:val="24"/>
                <w:szCs w:val="24"/>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000" w:type="pct"/>
            <w:gridSpan w:val="5"/>
            <w:vAlign w:val="center"/>
          </w:tcPr>
          <w:p>
            <w:pPr>
              <w:spacing w:line="460" w:lineRule="exact"/>
              <w:jc w:val="center"/>
              <w:rPr>
                <w:rFonts w:hint="eastAsia" w:ascii="宋体" w:hAnsi="宋体" w:eastAsia="宋体" w:cs="宋体"/>
                <w:b/>
                <w:bCs/>
                <w:sz w:val="24"/>
                <w:szCs w:val="24"/>
                <w:highlight w:val="yellow"/>
              </w:rPr>
            </w:pPr>
            <w:r>
              <w:rPr>
                <w:rFonts w:hint="eastAsia" w:ascii="宋体" w:hAnsi="宋体" w:eastAsia="宋体" w:cs="宋体"/>
                <w:b/>
                <w:bCs/>
                <w:sz w:val="24"/>
                <w:szCs w:val="24"/>
              </w:rPr>
              <w:t>网络安全服务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38" w:type="pct"/>
            <w:vAlign w:val="center"/>
          </w:tcPr>
          <w:p>
            <w:pPr>
              <w:pStyle w:val="55"/>
              <w:spacing w:line="460" w:lineRule="exact"/>
              <w:ind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58" w:type="pct"/>
            <w:vAlign w:val="center"/>
          </w:tcPr>
          <w:p>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服务</w:t>
            </w:r>
          </w:p>
        </w:tc>
        <w:tc>
          <w:tcPr>
            <w:tcW w:w="2142" w:type="pct"/>
            <w:gridSpan w:val="2"/>
            <w:vAlign w:val="center"/>
          </w:tcPr>
          <w:p>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功能</w:t>
            </w:r>
          </w:p>
        </w:tc>
        <w:tc>
          <w:tcPr>
            <w:tcW w:w="1059" w:type="pct"/>
            <w:vAlign w:val="center"/>
          </w:tcPr>
          <w:p>
            <w:pPr>
              <w:spacing w:line="460" w:lineRule="exact"/>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38" w:type="pct"/>
            <w:vAlign w:val="center"/>
          </w:tcPr>
          <w:p>
            <w:pPr>
              <w:pStyle w:val="55"/>
              <w:spacing w:line="460" w:lineRule="exact"/>
              <w:ind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158" w:type="pct"/>
            <w:vAlign w:val="center"/>
          </w:tcPr>
          <w:p>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web应用安全防护服务</w:t>
            </w:r>
          </w:p>
        </w:tc>
        <w:tc>
          <w:tcPr>
            <w:tcW w:w="2142" w:type="pct"/>
            <w:gridSpan w:val="2"/>
            <w:vAlign w:val="center"/>
          </w:tcPr>
          <w:p>
            <w:pPr>
              <w:spacing w:line="460" w:lineRule="exact"/>
              <w:jc w:val="center"/>
              <w:rPr>
                <w:rFonts w:hint="eastAsia" w:ascii="宋体" w:hAnsi="宋体" w:eastAsia="宋体" w:cs="宋体"/>
                <w:sz w:val="24"/>
                <w:szCs w:val="24"/>
              </w:rPr>
            </w:pPr>
            <w:r>
              <w:rPr>
                <w:rFonts w:hint="eastAsia" w:ascii="宋体" w:hAnsi="宋体" w:eastAsia="宋体" w:cs="宋体"/>
                <w:sz w:val="24"/>
                <w:szCs w:val="24"/>
              </w:rPr>
              <w:t>提供服务期一年的网站防护服务。</w:t>
            </w:r>
          </w:p>
        </w:tc>
        <w:tc>
          <w:tcPr>
            <w:tcW w:w="1059" w:type="pct"/>
            <w:vAlign w:val="center"/>
          </w:tcPr>
          <w:p>
            <w:pPr>
              <w:spacing w:line="460" w:lineRule="exact"/>
              <w:jc w:val="center"/>
              <w:rPr>
                <w:rFonts w:hint="eastAsia" w:ascii="宋体" w:hAnsi="宋体" w:eastAsia="宋体" w:cs="宋体"/>
                <w:b/>
                <w:bCs/>
                <w:sz w:val="24"/>
                <w:szCs w:val="24"/>
              </w:rPr>
            </w:pPr>
            <w:r>
              <w:rPr>
                <w:rFonts w:hint="eastAsia" w:ascii="宋体" w:hAnsi="宋体" w:eastAsia="宋体" w:cs="宋体"/>
                <w:sz w:val="24"/>
                <w:szCs w:val="24"/>
              </w:rPr>
              <w:t>1个域名</w:t>
            </w:r>
          </w:p>
        </w:tc>
      </w:tr>
    </w:tbl>
    <w:p>
      <w:pPr>
        <w:snapToGrid w:val="0"/>
        <w:spacing w:line="480" w:lineRule="exact"/>
        <w:ind w:firstLine="482" w:firstLineChars="200"/>
        <w:outlineLvl w:val="1"/>
        <w:rPr>
          <w:rFonts w:hint="eastAsia" w:ascii="宋体" w:hAnsi="宋体" w:eastAsia="宋体" w:cs="宋体"/>
          <w:b/>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、等保测评服务</w:t>
      </w:r>
    </w:p>
    <w:p>
      <w:pPr>
        <w:spacing w:line="360" w:lineRule="auto"/>
        <w:ind w:firstLine="240" w:firstLineChars="1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（一）等保测评内容</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1、总体要求：</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A．完成上述系统安全等级测评工作，测评后经用户方确认，出具符合网络安全等级保护测评要求的测评报告；</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B．对上述系统不符合网络安全等级保护有关管理规范和技术标准的，提出可行性整改方案，提供相应的安全整改建议书。</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2、质量要求：</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A．等级测评及服务原则：符合性原则、标准性原则、规范性原则、可控性原则、整体性原则。</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B．网络安全等级保护定级及测评服务依据：</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《中华人民共和国网络安全法》</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《GB/T22239-2019信息安全技术 网络安全等级保护基本要求》，</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《GB/T28448-2019 信息安全技术 网络安全等级保护测评要求》，</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《GB/T 28449-2018 信息安全技术 网络安全等级保护测评过程指南》，</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《GB/T 25058-2019 信息安全技术 网络安全等级保护实施指南》。</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3、网络安全等级保护测评内容：</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A．安全技术测评：包括安全物理环境、安全区域边界、安全通信网络、安全计算环境和安全管理中心五个方面的安全测评；</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B．安全管理测评：安全管理机构、安全管理制度、安全管理人员、安全建设管理和安全运维管理五个方面的安全控制测评</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4、提供整改咨询服务，根据所测系统的最终测评报告，对系统现状提出安全整改建议并协助整改工作，以期达到整改目的。</w:t>
      </w:r>
    </w:p>
    <w:p>
      <w:pPr>
        <w:pStyle w:val="54"/>
        <w:spacing w:line="360" w:lineRule="auto"/>
        <w:rPr>
          <w:rFonts w:hint="eastAsia" w:ascii="Times New Roman" w:hAnsi="Times New Roman" w:eastAsia="宋体" w:cs="Times New Roman"/>
          <w:kern w:val="0"/>
          <w:sz w:val="24"/>
          <w:szCs w:val="24"/>
          <w:lang w:val="zh-CN" w:eastAsia="zh-CN" w:bidi="ar-SA"/>
        </w:rPr>
      </w:pPr>
      <w:r>
        <w:rPr>
          <w:rFonts w:hint="eastAsia" w:ascii="Times New Roman" w:hAnsi="Times New Roman" w:eastAsia="宋体" w:cs="Times New Roman"/>
          <w:kern w:val="0"/>
          <w:sz w:val="24"/>
          <w:szCs w:val="24"/>
          <w:lang w:val="zh-CN" w:eastAsia="zh-CN" w:bidi="ar-SA"/>
        </w:rPr>
        <w:t>（二）测评原则</w:t>
      </w:r>
    </w:p>
    <w:p>
      <w:pPr>
        <w:spacing w:line="360" w:lineRule="auto"/>
        <w:ind w:firstLine="480" w:firstLineChars="200"/>
        <w:rPr>
          <w:rFonts w:hint="eastAsia" w:ascii="Times New Roman" w:hAnsi="Times New Roman" w:eastAsia="宋体" w:cs="Times New Roman"/>
          <w:kern w:val="0"/>
          <w:sz w:val="24"/>
          <w:szCs w:val="24"/>
          <w:lang w:val="zh-CN" w:eastAsia="zh-CN" w:bidi="ar-SA"/>
        </w:rPr>
      </w:pPr>
      <w:r>
        <w:rPr>
          <w:rFonts w:hint="eastAsia" w:ascii="Times New Roman" w:hAnsi="Times New Roman" w:eastAsia="宋体" w:cs="Times New Roman"/>
          <w:kern w:val="0"/>
          <w:sz w:val="24"/>
          <w:szCs w:val="24"/>
          <w:lang w:val="zh-CN" w:eastAsia="zh-CN" w:bidi="ar-SA"/>
        </w:rPr>
        <w:t>1、客观性和公正性原则：</w:t>
      </w:r>
    </w:p>
    <w:p>
      <w:pPr>
        <w:spacing w:line="360" w:lineRule="auto"/>
        <w:ind w:firstLine="480" w:firstLineChars="200"/>
        <w:rPr>
          <w:rFonts w:hint="eastAsia" w:ascii="Times New Roman" w:hAnsi="Times New Roman" w:eastAsia="宋体" w:cs="Times New Roman"/>
          <w:kern w:val="0"/>
          <w:sz w:val="24"/>
          <w:szCs w:val="24"/>
          <w:lang w:val="zh-CN" w:eastAsia="zh-CN" w:bidi="ar-SA"/>
        </w:rPr>
      </w:pPr>
      <w:r>
        <w:rPr>
          <w:rFonts w:hint="eastAsia" w:ascii="Times New Roman" w:hAnsi="Times New Roman" w:eastAsia="宋体" w:cs="Times New Roman"/>
          <w:kern w:val="0"/>
          <w:sz w:val="24"/>
          <w:szCs w:val="24"/>
          <w:lang w:val="zh-CN" w:eastAsia="zh-CN" w:bidi="ar-SA"/>
        </w:rPr>
        <w:t>测评人员应当没有偏见，在最小主观判断情形下，按照评估双方相互认可的评估方案，基于明确定义的测评方式和解释，实施评估活动。</w:t>
      </w:r>
    </w:p>
    <w:p>
      <w:pPr>
        <w:spacing w:line="360" w:lineRule="auto"/>
        <w:ind w:firstLine="480" w:firstLineChars="200"/>
        <w:rPr>
          <w:rFonts w:hint="eastAsia" w:ascii="Times New Roman" w:hAnsi="Times New Roman" w:eastAsia="宋体" w:cs="Times New Roman"/>
          <w:kern w:val="0"/>
          <w:sz w:val="24"/>
          <w:szCs w:val="24"/>
          <w:lang w:val="zh-CN" w:eastAsia="zh-CN" w:bidi="ar-SA"/>
        </w:rPr>
      </w:pPr>
      <w:r>
        <w:rPr>
          <w:rFonts w:hint="eastAsia" w:ascii="Times New Roman" w:hAnsi="Times New Roman" w:eastAsia="宋体" w:cs="Times New Roman"/>
          <w:kern w:val="0"/>
          <w:sz w:val="24"/>
          <w:szCs w:val="24"/>
          <w:lang w:val="zh-CN" w:eastAsia="zh-CN" w:bidi="ar-SA"/>
        </w:rPr>
        <w:t>2、可重复性和可再现性原则：</w:t>
      </w:r>
    </w:p>
    <w:p>
      <w:pPr>
        <w:spacing w:line="360" w:lineRule="auto"/>
        <w:ind w:firstLine="480" w:firstLineChars="200"/>
        <w:rPr>
          <w:rFonts w:hint="eastAsia" w:ascii="Times New Roman" w:hAnsi="Times New Roman" w:eastAsia="宋体" w:cs="Times New Roman"/>
          <w:kern w:val="0"/>
          <w:sz w:val="24"/>
          <w:szCs w:val="24"/>
          <w:lang w:val="zh-CN" w:eastAsia="zh-CN" w:bidi="ar-SA"/>
        </w:rPr>
      </w:pPr>
      <w:r>
        <w:rPr>
          <w:rFonts w:hint="eastAsia" w:ascii="Times New Roman" w:hAnsi="Times New Roman" w:eastAsia="宋体" w:cs="Times New Roman"/>
          <w:kern w:val="0"/>
          <w:sz w:val="24"/>
          <w:szCs w:val="24"/>
          <w:lang w:val="zh-CN" w:eastAsia="zh-CN" w:bidi="ar-SA"/>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pPr>
        <w:spacing w:line="360" w:lineRule="auto"/>
        <w:ind w:firstLine="480" w:firstLineChars="200"/>
        <w:rPr>
          <w:rFonts w:hint="eastAsia" w:ascii="Times New Roman" w:hAnsi="Times New Roman" w:eastAsia="宋体" w:cs="Times New Roman"/>
          <w:kern w:val="0"/>
          <w:sz w:val="24"/>
          <w:szCs w:val="24"/>
          <w:lang w:val="zh-CN" w:eastAsia="zh-CN" w:bidi="ar-SA"/>
        </w:rPr>
      </w:pPr>
      <w:r>
        <w:rPr>
          <w:rFonts w:hint="eastAsia" w:ascii="Times New Roman" w:hAnsi="Times New Roman" w:eastAsia="宋体" w:cs="Times New Roman"/>
          <w:kern w:val="0"/>
          <w:sz w:val="24"/>
          <w:szCs w:val="24"/>
          <w:lang w:val="zh-CN" w:eastAsia="zh-CN" w:bidi="ar-SA"/>
        </w:rPr>
        <w:t>3、连续性原则：</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eastAsia="zh-CN" w:bidi="ar-SA"/>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w:t>
      </w:r>
      <w:r>
        <w:rPr>
          <w:rFonts w:hint="eastAsia" w:ascii="Times New Roman" w:hAnsi="Times New Roman" w:eastAsia="宋体" w:cs="Times New Roman"/>
          <w:kern w:val="0"/>
          <w:sz w:val="24"/>
          <w:szCs w:val="24"/>
          <w:lang w:val="zh-CN"/>
        </w:rPr>
        <w:t>信息安全性上，保证信息安全测评的动态稳定性。</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4、扩展性原则：</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在评估过程结束后，信息安全测评过程要保持扩展性，从扩展的属性上进一步加强测评结束后采购方的安全管理有效性和可用性。</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5、保密原则：</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在测评过程中，需严格遵循保密原则，双方签订保密协议，对服务过程中涉及到的任何用户信息未经允许不向其他任何第三方泄漏，以及不得利用这些信息损害采购方利益。</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6、互动原则：</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在整个测评过程中，强调采购方的互动参与，每个阶段都能够及时根据采购方的要求和实际情况对测评的内容、方式做出相关调整，进而更好的进行风险评估工作。</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7、最小影响原则：</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测评工作应该尽可能小地影响系统和网络的正常运行，不能对业务的正常运行产生明显的影响（包括系统性能明显下降、网络阻塞、服务中断等），如无法避免，则应做出说明。</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8、规范性原则：</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网络安全等级保护测评服务的实施必须由专业的测评服务人员依照规范的操作流程进行，对操作过程和结果要有相应的记录，并提供完整的服务报告。</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9、质量保障原则：</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在整个测评过程中，须特别重视项目质量管理。项目的实施将严格按照项目实施方案和流程进行，并由项目协调小组从中监督，控制项目的进度和质量。</w:t>
      </w:r>
    </w:p>
    <w:p>
      <w:pPr>
        <w:spacing w:line="360" w:lineRule="auto"/>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（三）测评人员和时限要求</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1、测评人员要求：本次测评至少需要1名高级测评师，1名中级测评师，2名初级测评师。本次等保测评项目不得转包或者分包</w:t>
      </w:r>
      <w:r>
        <w:rPr>
          <w:rFonts w:hint="eastAsia" w:ascii="Times New Roman" w:hAnsi="Times New Roman" w:eastAsia="宋体" w:cs="Times New Roman"/>
          <w:color w:val="auto"/>
          <w:kern w:val="0"/>
          <w:sz w:val="24"/>
          <w:szCs w:val="24"/>
          <w:lang w:val="zh-CN"/>
        </w:rPr>
        <w:t>，所有测评师必须是中标公司自己的正式员工,所有测评师必须持证上岗，响应文件中应提供项目组成员名单、社保主管部门出具的响应单位为其缴纳社保的证明、相关证书复印件等，未</w:t>
      </w:r>
      <w:r>
        <w:rPr>
          <w:rFonts w:hint="eastAsia" w:ascii="Times New Roman" w:hAnsi="Times New Roman" w:eastAsia="宋体" w:cs="Times New Roman"/>
          <w:kern w:val="0"/>
          <w:sz w:val="24"/>
          <w:szCs w:val="24"/>
          <w:lang w:val="zh-CN"/>
        </w:rPr>
        <w:t>经采购方同意，项目组成员不得更改。</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2、测评时间要求：按照被测单位要求，合同签订完毕一周内启动测评工作。</w:t>
      </w:r>
    </w:p>
    <w:p>
      <w:pPr>
        <w:spacing w:line="360" w:lineRule="auto"/>
        <w:ind w:firstLine="480" w:firstLineChars="200"/>
        <w:rPr>
          <w:rFonts w:hint="eastAsia"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3、测评期限要求：签订合同后60天内完成网络安全等级保护测评并出具盖章报告，并完成备案。</w:t>
      </w:r>
    </w:p>
    <w:p>
      <w:pPr>
        <w:pStyle w:val="6"/>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eastAsia="zh-CN"/>
        </w:rPr>
        <w:t>四</w:t>
      </w:r>
      <w:r>
        <w:rPr>
          <w:rFonts w:hint="eastAsia" w:ascii="宋体" w:hAnsi="宋体" w:eastAsia="宋体" w:cs="宋体"/>
          <w:kern w:val="0"/>
          <w:sz w:val="24"/>
          <w:szCs w:val="24"/>
        </w:rPr>
        <w:t>、网络安全服务</w:t>
      </w:r>
    </w:p>
    <w:p>
      <w:pPr>
        <w:widowControl/>
        <w:shd w:val="clear" w:color="auto" w:fill="FFFFFF"/>
        <w:spacing w:line="360" w:lineRule="auto"/>
        <w:ind w:firstLine="482" w:firstLineChars="200"/>
        <w:jc w:val="center"/>
        <w:textAlignment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web应用安全防护服务（7*24小时）</w:t>
      </w:r>
    </w:p>
    <w:tbl>
      <w:tblPr>
        <w:tblStyle w:val="24"/>
        <w:tblW w:w="5000" w:type="pct"/>
        <w:jc w:val="center"/>
        <w:tblLayout w:type="autofit"/>
        <w:tblCellMar>
          <w:top w:w="0" w:type="dxa"/>
          <w:left w:w="108" w:type="dxa"/>
          <w:bottom w:w="0" w:type="dxa"/>
          <w:right w:w="108" w:type="dxa"/>
        </w:tblCellMar>
      </w:tblPr>
      <w:tblGrid>
        <w:gridCol w:w="794"/>
        <w:gridCol w:w="8152"/>
      </w:tblGrid>
      <w:tr>
        <w:tblPrEx>
          <w:tblCellMar>
            <w:top w:w="0" w:type="dxa"/>
            <w:left w:w="108" w:type="dxa"/>
            <w:bottom w:w="0" w:type="dxa"/>
            <w:right w:w="108" w:type="dxa"/>
          </w:tblCellMar>
        </w:tblPrEx>
        <w:trPr>
          <w:trHeight w:val="285" w:hRule="atLeast"/>
          <w:jc w:val="center"/>
        </w:trPr>
        <w:tc>
          <w:tcPr>
            <w:tcW w:w="444" w:type="pct"/>
            <w:tcBorders>
              <w:top w:val="single" w:color="000000" w:sz="8" w:space="0"/>
              <w:left w:val="single" w:color="000000" w:sz="8" w:space="0"/>
              <w:bottom w:val="single" w:color="000000" w:sz="4" w:space="0"/>
              <w:right w:val="single" w:color="000000" w:sz="4" w:space="0"/>
            </w:tcBorders>
            <w:shd w:val="clear" w:color="auto" w:fill="auto"/>
            <w:noWrap/>
            <w:vAlign w:val="center"/>
          </w:tcPr>
          <w:p>
            <w:pPr>
              <w:widowControl/>
              <w:spacing w:line="360" w:lineRule="auto"/>
              <w:jc w:val="center"/>
              <w:rPr>
                <w:rFonts w:hint="eastAsia" w:ascii="宋体" w:hAnsi="宋体" w:eastAsia="宋体" w:cs="宋体"/>
                <w:b/>
                <w:bCs/>
                <w:color w:val="000000"/>
                <w:kern w:val="0"/>
                <w:sz w:val="24"/>
                <w:szCs w:val="24"/>
              </w:rPr>
            </w:pPr>
            <w:bookmarkStart w:id="10" w:name="_Hlk77259339"/>
            <w:r>
              <w:rPr>
                <w:rFonts w:hint="eastAsia" w:ascii="宋体" w:hAnsi="宋体" w:eastAsia="宋体" w:cs="宋体"/>
                <w:b/>
                <w:bCs/>
                <w:color w:val="000000"/>
                <w:kern w:val="0"/>
                <w:sz w:val="24"/>
                <w:szCs w:val="24"/>
              </w:rPr>
              <w:t>序号</w:t>
            </w:r>
          </w:p>
        </w:tc>
        <w:tc>
          <w:tcPr>
            <w:tcW w:w="4555" w:type="pct"/>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指标要求</w:t>
            </w:r>
          </w:p>
        </w:tc>
      </w:tr>
      <w:tr>
        <w:tblPrEx>
          <w:tblCellMar>
            <w:top w:w="0" w:type="dxa"/>
            <w:left w:w="108" w:type="dxa"/>
            <w:bottom w:w="0" w:type="dxa"/>
            <w:right w:w="108" w:type="dxa"/>
          </w:tblCellMar>
        </w:tblPrEx>
        <w:trPr>
          <w:trHeight w:val="285" w:hRule="atLeast"/>
          <w:jc w:val="center"/>
        </w:trPr>
        <w:tc>
          <w:tcPr>
            <w:tcW w:w="4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555"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通过云WAF方式，对用户的访问请求进行监控过滤，能够抵御通用类型的SQL注入、文件包含、远程命令、WEBSHELL、XSS跨站、代码执行、文件注入等攻击威胁。</w:t>
            </w:r>
          </w:p>
        </w:tc>
      </w:tr>
      <w:tr>
        <w:tblPrEx>
          <w:tblCellMar>
            <w:top w:w="0" w:type="dxa"/>
            <w:left w:w="108" w:type="dxa"/>
            <w:bottom w:w="0" w:type="dxa"/>
            <w:right w:w="108" w:type="dxa"/>
          </w:tblCellMar>
        </w:tblPrEx>
        <w:trPr>
          <w:trHeight w:val="285" w:hRule="atLeast"/>
          <w:jc w:val="center"/>
        </w:trPr>
        <w:tc>
          <w:tcPr>
            <w:tcW w:w="4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4555"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支持上传SSL证书。</w:t>
            </w:r>
          </w:p>
        </w:tc>
      </w:tr>
      <w:tr>
        <w:tblPrEx>
          <w:tblCellMar>
            <w:top w:w="0" w:type="dxa"/>
            <w:left w:w="108" w:type="dxa"/>
            <w:bottom w:w="0" w:type="dxa"/>
            <w:right w:w="108" w:type="dxa"/>
          </w:tblCellMar>
        </w:tblPrEx>
        <w:trPr>
          <w:trHeight w:val="285" w:hRule="atLeast"/>
          <w:jc w:val="center"/>
        </w:trPr>
        <w:tc>
          <w:tcPr>
            <w:tcW w:w="4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4555"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支持自主设置特定IP的WAF拦截要求；并支持自主设置WAF拦截IP白名单。</w:t>
            </w:r>
          </w:p>
        </w:tc>
      </w:tr>
      <w:tr>
        <w:tblPrEx>
          <w:tblCellMar>
            <w:top w:w="0" w:type="dxa"/>
            <w:left w:w="108" w:type="dxa"/>
            <w:bottom w:w="0" w:type="dxa"/>
            <w:right w:w="108" w:type="dxa"/>
          </w:tblCellMar>
        </w:tblPrEx>
        <w:trPr>
          <w:trHeight w:val="285" w:hRule="atLeast"/>
          <w:jc w:val="center"/>
        </w:trPr>
        <w:tc>
          <w:tcPr>
            <w:tcW w:w="4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4555"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能够支持端口设置功能，进行支持配置80、443端口以外的端口及端口转发策略。</w:t>
            </w:r>
          </w:p>
        </w:tc>
      </w:tr>
      <w:tr>
        <w:tblPrEx>
          <w:tblCellMar>
            <w:top w:w="0" w:type="dxa"/>
            <w:left w:w="108" w:type="dxa"/>
            <w:bottom w:w="0" w:type="dxa"/>
            <w:right w:w="108" w:type="dxa"/>
          </w:tblCellMar>
        </w:tblPrEx>
        <w:trPr>
          <w:trHeight w:val="285" w:hRule="atLeast"/>
          <w:jc w:val="center"/>
        </w:trPr>
        <w:tc>
          <w:tcPr>
            <w:tcW w:w="4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4555"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能够识别Web攻击者的IP所在地区。 </w:t>
            </w:r>
          </w:p>
        </w:tc>
      </w:tr>
      <w:tr>
        <w:tblPrEx>
          <w:tblCellMar>
            <w:top w:w="0" w:type="dxa"/>
            <w:left w:w="108" w:type="dxa"/>
            <w:bottom w:w="0" w:type="dxa"/>
            <w:right w:w="108" w:type="dxa"/>
          </w:tblCellMar>
        </w:tblPrEx>
        <w:trPr>
          <w:trHeight w:val="285" w:hRule="atLeast"/>
          <w:jc w:val="center"/>
        </w:trPr>
        <w:tc>
          <w:tcPr>
            <w:tcW w:w="4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4555"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能够识别出各种Web扫描器的自动化扫描和攻击行为，并进行扫描阻断。</w:t>
            </w:r>
          </w:p>
        </w:tc>
      </w:tr>
      <w:tr>
        <w:tblPrEx>
          <w:tblCellMar>
            <w:top w:w="0" w:type="dxa"/>
            <w:left w:w="108" w:type="dxa"/>
            <w:bottom w:w="0" w:type="dxa"/>
            <w:right w:w="108" w:type="dxa"/>
          </w:tblCellMar>
        </w:tblPrEx>
        <w:trPr>
          <w:trHeight w:val="285" w:hRule="atLeast"/>
          <w:jc w:val="center"/>
        </w:trPr>
        <w:tc>
          <w:tcPr>
            <w:tcW w:w="4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4555"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能够支持报表自定义日期查询数据和日志下载功能。</w:t>
            </w:r>
          </w:p>
        </w:tc>
      </w:tr>
      <w:tr>
        <w:tblPrEx>
          <w:tblCellMar>
            <w:top w:w="0" w:type="dxa"/>
            <w:left w:w="108" w:type="dxa"/>
            <w:bottom w:w="0" w:type="dxa"/>
            <w:right w:w="108" w:type="dxa"/>
          </w:tblCellMar>
        </w:tblPrEx>
        <w:trPr>
          <w:trHeight w:val="285" w:hRule="atLeast"/>
          <w:jc w:val="center"/>
        </w:trPr>
        <w:tc>
          <w:tcPr>
            <w:tcW w:w="4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4555"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支持网站缓存功能，即使网站源站内容被篡改，访客访问到的内容也是网站原来缓存的内容。</w:t>
            </w:r>
          </w:p>
        </w:tc>
      </w:tr>
      <w:tr>
        <w:tblPrEx>
          <w:tblCellMar>
            <w:top w:w="0" w:type="dxa"/>
            <w:left w:w="108" w:type="dxa"/>
            <w:bottom w:w="0" w:type="dxa"/>
            <w:right w:w="108" w:type="dxa"/>
          </w:tblCellMar>
        </w:tblPrEx>
        <w:trPr>
          <w:trHeight w:val="285" w:hRule="atLeast"/>
          <w:jc w:val="center"/>
        </w:trPr>
        <w:tc>
          <w:tcPr>
            <w:tcW w:w="4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4555"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支持网站可用性监控功能，在网站异常无法提供服务时进行告警。</w:t>
            </w:r>
          </w:p>
        </w:tc>
      </w:tr>
      <w:tr>
        <w:tblPrEx>
          <w:tblCellMar>
            <w:top w:w="0" w:type="dxa"/>
            <w:left w:w="108" w:type="dxa"/>
            <w:bottom w:w="0" w:type="dxa"/>
            <w:right w:w="108" w:type="dxa"/>
          </w:tblCellMar>
        </w:tblPrEx>
        <w:trPr>
          <w:trHeight w:val="285" w:hRule="atLeast"/>
          <w:jc w:val="center"/>
        </w:trPr>
        <w:tc>
          <w:tcPr>
            <w:tcW w:w="4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4555"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全平台支持IPv6，支持IPv4/IPv6DNS解析服务、支持IPv4/IPv6访问服务、支持IPv4/IPv6攻击流量进行清洗，均需支持在不改变源站配置的情况下实现。</w:t>
            </w:r>
          </w:p>
        </w:tc>
      </w:tr>
      <w:tr>
        <w:tblPrEx>
          <w:tblCellMar>
            <w:top w:w="0" w:type="dxa"/>
            <w:left w:w="108" w:type="dxa"/>
            <w:bottom w:w="0" w:type="dxa"/>
            <w:right w:w="108" w:type="dxa"/>
          </w:tblCellMar>
        </w:tblPrEx>
        <w:trPr>
          <w:trHeight w:val="285" w:hRule="atLeast"/>
          <w:jc w:val="center"/>
        </w:trPr>
        <w:tc>
          <w:tcPr>
            <w:tcW w:w="4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4555"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支持10个以上地区的节点同时提供防御服务，支持全国范围内的节点无缝调配。</w:t>
            </w:r>
          </w:p>
        </w:tc>
      </w:tr>
      <w:tr>
        <w:tblPrEx>
          <w:tblCellMar>
            <w:top w:w="0" w:type="dxa"/>
            <w:left w:w="108" w:type="dxa"/>
            <w:bottom w:w="0" w:type="dxa"/>
            <w:right w:w="108" w:type="dxa"/>
          </w:tblCellMar>
        </w:tblPrEx>
        <w:trPr>
          <w:trHeight w:val="285" w:hRule="atLeast"/>
          <w:jc w:val="center"/>
        </w:trPr>
        <w:tc>
          <w:tcPr>
            <w:tcW w:w="4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4555"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协议支持http、https 。</w:t>
            </w:r>
          </w:p>
        </w:tc>
      </w:tr>
      <w:tr>
        <w:tblPrEx>
          <w:tblCellMar>
            <w:top w:w="0" w:type="dxa"/>
            <w:left w:w="108" w:type="dxa"/>
            <w:bottom w:w="0" w:type="dxa"/>
            <w:right w:w="108" w:type="dxa"/>
          </w:tblCellMar>
        </w:tblPrEx>
        <w:trPr>
          <w:trHeight w:val="285" w:hRule="atLeast"/>
          <w:jc w:val="center"/>
        </w:trPr>
        <w:tc>
          <w:tcPr>
            <w:tcW w:w="4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4555"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支持按照域名取源和IP取源方式。</w:t>
            </w:r>
          </w:p>
        </w:tc>
      </w:tr>
      <w:tr>
        <w:tblPrEx>
          <w:tblCellMar>
            <w:top w:w="0" w:type="dxa"/>
            <w:left w:w="108" w:type="dxa"/>
            <w:bottom w:w="0" w:type="dxa"/>
            <w:right w:w="108" w:type="dxa"/>
          </w:tblCellMar>
        </w:tblPrEx>
        <w:trPr>
          <w:trHeight w:val="285" w:hRule="atLeast"/>
          <w:jc w:val="center"/>
        </w:trPr>
        <w:tc>
          <w:tcPr>
            <w:tcW w:w="444"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4555" w:type="pct"/>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支持攻击态势可视化，应包括：</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实时获取网络攻击行为，实时发现、分析、报警；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根据关联请求日志分析黑客攻击手段、攻击IP定位属性信息；</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对发现的新黑客攻击进行分析，历史攻击行为进行描绘，做到黑客追踪的分析能力；</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以地图形式实时显示网站遭受攻击的情况；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展示内容包括攻击的具体来源、IP地址、所属国家（地区）并标示攻击类型，并对威胁程度大的攻击行为及时报警，展示页面。</w:t>
            </w:r>
          </w:p>
        </w:tc>
      </w:tr>
      <w:bookmarkEnd w:id="10"/>
    </w:tbl>
    <w:p>
      <w:pPr>
        <w:pStyle w:val="6"/>
        <w:spacing w:line="360" w:lineRule="auto"/>
        <w:rPr>
          <w:rFonts w:hint="eastAsia" w:ascii="宋体" w:hAnsi="宋体" w:eastAsia="宋体" w:cs="宋体"/>
          <w:b w:val="0"/>
          <w:bCs w:val="0"/>
          <w:kern w:val="0"/>
          <w:sz w:val="24"/>
          <w:szCs w:val="24"/>
        </w:rPr>
      </w:pPr>
      <w:r>
        <w:rPr>
          <w:rFonts w:hint="eastAsia" w:ascii="宋体" w:hAnsi="宋体" w:eastAsia="宋体" w:cs="宋体"/>
          <w:kern w:val="0"/>
          <w:sz w:val="24"/>
          <w:szCs w:val="24"/>
          <w:lang w:eastAsia="zh-CN"/>
        </w:rPr>
        <w:t>五</w:t>
      </w:r>
      <w:r>
        <w:rPr>
          <w:rFonts w:hint="eastAsia" w:ascii="宋体" w:hAnsi="宋体" w:eastAsia="宋体" w:cs="宋体"/>
          <w:kern w:val="0"/>
          <w:sz w:val="24"/>
          <w:szCs w:val="24"/>
        </w:rPr>
        <w:t>、服务地点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bCs/>
          <w:kern w:val="0"/>
          <w:sz w:val="24"/>
          <w:szCs w:val="24"/>
        </w:rPr>
        <w:t>采购方</w:t>
      </w:r>
      <w:r>
        <w:rPr>
          <w:rFonts w:hint="eastAsia" w:ascii="宋体" w:hAnsi="宋体" w:eastAsia="宋体" w:cs="宋体"/>
          <w:kern w:val="0"/>
          <w:sz w:val="24"/>
          <w:szCs w:val="24"/>
        </w:rPr>
        <w:t>指定地点。</w:t>
      </w:r>
    </w:p>
    <w:p>
      <w:pPr>
        <w:pStyle w:val="6"/>
        <w:spacing w:line="360" w:lineRule="auto"/>
        <w:rPr>
          <w:rFonts w:hint="eastAsia" w:ascii="宋体" w:hAnsi="宋体" w:eastAsia="宋体" w:cs="宋体"/>
          <w:b w:val="0"/>
          <w:bCs w:val="0"/>
          <w:kern w:val="0"/>
          <w:sz w:val="24"/>
          <w:szCs w:val="24"/>
        </w:rPr>
      </w:pPr>
      <w:r>
        <w:rPr>
          <w:rFonts w:hint="eastAsia" w:ascii="宋体" w:hAnsi="宋体" w:eastAsia="宋体" w:cs="宋体"/>
          <w:kern w:val="0"/>
          <w:sz w:val="24"/>
          <w:szCs w:val="24"/>
          <w:lang w:eastAsia="zh-CN"/>
        </w:rPr>
        <w:t>六</w:t>
      </w:r>
      <w:r>
        <w:rPr>
          <w:rFonts w:hint="eastAsia" w:ascii="宋体" w:hAnsi="宋体" w:eastAsia="宋体" w:cs="宋体"/>
          <w:kern w:val="0"/>
          <w:sz w:val="24"/>
          <w:szCs w:val="24"/>
        </w:rPr>
        <w:t>、付款时间和条件</w:t>
      </w:r>
    </w:p>
    <w:p>
      <w:pPr>
        <w:pStyle w:val="54"/>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sz w:val="24"/>
          <w:szCs w:val="24"/>
        </w:rPr>
        <w:t>提交测评报告后,采购人于10个工作日内一次性支付合同金额</w:t>
      </w:r>
      <w:r>
        <w:rPr>
          <w:rFonts w:hint="eastAsia" w:ascii="宋体" w:hAnsi="宋体" w:eastAsia="宋体" w:cs="宋体"/>
          <w:kern w:val="0"/>
          <w:sz w:val="24"/>
          <w:szCs w:val="24"/>
        </w:rPr>
        <w:t>。</w:t>
      </w:r>
      <w:r>
        <w:rPr>
          <w:rFonts w:hint="eastAsia" w:ascii="宋体" w:hAnsi="宋体" w:eastAsia="宋体" w:cs="宋体"/>
          <w:sz w:val="24"/>
          <w:szCs w:val="24"/>
        </w:rPr>
        <w:t>款项由采购人按相关财务支付规定办理支付手续。不得故意拖延支付时间。</w:t>
      </w:r>
      <w:r>
        <w:rPr>
          <w:rFonts w:hint="eastAsia" w:ascii="Times New Roman" w:hAnsi="Times New Roman"/>
          <w:sz w:val="24"/>
          <w:szCs w:val="24"/>
        </w:rPr>
        <w:t>成交商出具正式税务发票</w:t>
      </w:r>
      <w:r>
        <w:rPr>
          <w:rFonts w:hint="eastAsia" w:ascii="Times New Roman" w:hAnsi="Times New Roman"/>
          <w:sz w:val="24"/>
          <w:szCs w:val="24"/>
          <w:lang w:eastAsia="zh-CN"/>
        </w:rPr>
        <w:t>。</w:t>
      </w:r>
    </w:p>
    <w:p>
      <w:pPr>
        <w:snapToGrid w:val="0"/>
        <w:spacing w:line="480" w:lineRule="exact"/>
        <w:ind w:firstLine="422" w:firstLineChars="176"/>
        <w:outlineLvl w:val="1"/>
        <w:rPr>
          <w:rFonts w:ascii="Times New Roman" w:hAnsi="Times New Roman" w:eastAsia="宋体" w:cs="宋体"/>
          <w:bCs/>
          <w:sz w:val="24"/>
          <w:szCs w:val="24"/>
        </w:rPr>
      </w:pPr>
      <w:r>
        <w:rPr>
          <w:rFonts w:hint="eastAsia" w:ascii="宋体" w:hAnsi="宋体" w:cs="宋体"/>
          <w:sz w:val="24"/>
        </w:rPr>
        <w:br w:type="page"/>
      </w:r>
    </w:p>
    <w:p>
      <w:pPr>
        <w:pStyle w:val="5"/>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第四章</w:t>
      </w:r>
      <w:bookmarkStart w:id="11" w:name="_Toc182848996"/>
      <w:bookmarkStart w:id="12" w:name="_Toc37322565"/>
      <w:bookmarkStart w:id="13" w:name="_Toc85627670"/>
      <w:bookmarkStart w:id="14" w:name="_Toc38121794"/>
      <w:bookmarkStart w:id="15" w:name="_Toc43217893"/>
      <w:r>
        <w:rPr>
          <w:rFonts w:hint="eastAsia" w:ascii="Times New Roman" w:hAnsi="Times New Roman" w:eastAsia="宋体" w:cs="宋体"/>
          <w:w w:val="80"/>
          <w:sz w:val="48"/>
          <w:szCs w:val="44"/>
        </w:rPr>
        <w:t xml:space="preserve"> 评审方法和程序</w:t>
      </w:r>
      <w:bookmarkEnd w:id="11"/>
      <w:bookmarkEnd w:id="12"/>
      <w:bookmarkEnd w:id="13"/>
      <w:bookmarkEnd w:id="14"/>
      <w:bookmarkEnd w:id="15"/>
    </w:p>
    <w:p>
      <w:pPr>
        <w:pStyle w:val="21"/>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bookmarkStart w:id="16" w:name="_Toc363573857"/>
      <w:bookmarkEnd w:id="16"/>
      <w:r>
        <w:rPr>
          <w:rFonts w:hint="eastAsia" w:ascii="Times New Roman" w:hAnsi="Times New Roman" w:cs="宋体"/>
          <w:b/>
          <w:bCs/>
          <w:szCs w:val="24"/>
          <w:shd w:val="clear" w:color="auto" w:fill="FFFFFF"/>
        </w:rPr>
        <w:t>一、代理机构组织磋商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1、本次竞争性磋商依据《中华人民共和国政府采购法》、《政府采购竞争性磋商采购人式管理暂行办法》及有关法规成立磋商小组。磋商小组由3人以上单数组成。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2、磋商小组的职责：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（1）磋商小组成员应当按照客观、公正、审慎的原则，根据磋商文件规定的评审程序、评审方法和评审标准进行独立评审。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（2）磋商小组成员应当遵守评审工作纪律，不得泄露评审情况和评审中获悉的商业秘密，对个人的评审意见承担法律责任；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（3）磋商小组成员在评审过程中发现供应商有行贿、提供虚假材料或者串通等违法行为的，应当及时向财政部门报告。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（4）磋商小组成员在评审过程中受到非法干涉的，应当及时向财政、监察等部门举报。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（5）配合采购单位答复供应商提出的质疑；配合财政部门的投诉处理和监督检查工作。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3、评审有关记录由磋商小组成员签名，存档备查。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4、供应商的法定代表人或被授权人须持身份证准时参加磋商开标会。</w:t>
      </w:r>
    </w:p>
    <w:p>
      <w:pPr>
        <w:pStyle w:val="21"/>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二、磋商的原则及方法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1、磋商小组依据《中华人民共和国政府采购法》、《政府采购竞争性磋商采购人式管理暂行办法》以及有关政府采购的相关法规，遵循“公开、公平、公正、择优、信用”的原则进行磋商评审。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4、除非在磋商中磋商小组对采购单位需求内容作了调整增加，或对采购内容作了实质性变更，否则</w:t>
      </w:r>
      <w:r>
        <w:rPr>
          <w:rFonts w:hint="eastAsia" w:ascii="Times New Roman" w:hAnsi="Times New Roman" w:eastAsia="宋体" w:cs="宋体"/>
          <w:b/>
          <w:sz w:val="24"/>
          <w:szCs w:val="24"/>
        </w:rPr>
        <w:t>采购单位不接受供应商高于自己前一轮的磋商报价</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5、对于在磋商顺利开始后至最终报价前，根据磋商情况退出磋商的供应商，须以书面形式说明退出磋商的原因，经磋商小组同意可以退出磋商。</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6、</w:t>
      </w:r>
      <w:r>
        <w:rPr>
          <w:rFonts w:hint="eastAsia" w:ascii="Times New Roman" w:hAnsi="Times New Roman" w:eastAsia="宋体"/>
          <w:sz w:val="24"/>
          <w:szCs w:val="24"/>
        </w:rPr>
        <w:t>单位负责人为同一人或者存在直接控股、管理关系的不同供应商，都不得在同一采购项目相同标段中同时参加磋商，一经发现，将视同围标处理。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pacing w:line="360" w:lineRule="auto"/>
        <w:ind w:firstLine="482" w:firstLineChars="200"/>
        <w:textAlignment w:val="baseline"/>
        <w:rPr>
          <w:rFonts w:hint="eastAsia" w:ascii="Times New Roman" w:hAnsi="Times New Roman" w:eastAsia="宋体" w:cs="宋体"/>
          <w:b/>
          <w:bCs/>
          <w:color w:val="FF0000"/>
          <w:sz w:val="24"/>
          <w:szCs w:val="24"/>
        </w:rPr>
      </w:pPr>
      <w:r>
        <w:rPr>
          <w:rFonts w:hint="eastAsia" w:ascii="Times New Roman" w:hAnsi="Times New Roman" w:eastAsia="宋体" w:cs="宋体"/>
          <w:b/>
          <w:bCs/>
          <w:sz w:val="24"/>
          <w:szCs w:val="24"/>
        </w:rPr>
        <w:t>8、若采购过程中符合要求的供应商只有两家，则由磋商小组集体讨论决定是否继续进行竞争性磋商采购活动；若采购过程中符合要求的供应商只有一家，则终止本次竞争性磋商采购活动，重新开展采购活动。</w:t>
      </w:r>
    </w:p>
    <w:p>
      <w:pPr>
        <w:pStyle w:val="21"/>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三、磋商评定结果的方法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u w:val="single"/>
        </w:rPr>
        <w:t>经磋商确定最终采购需求和提交最后报价的供应商后，</w:t>
      </w:r>
      <w:r>
        <w:rPr>
          <w:rFonts w:hint="eastAsia" w:ascii="Times New Roman" w:hAnsi="Times New Roman" w:eastAsia="宋体" w:cs="宋体"/>
          <w:sz w:val="24"/>
          <w:szCs w:val="24"/>
        </w:rPr>
        <w:t>由磋商小组采用综合评分法</w:t>
      </w:r>
      <w:r>
        <w:rPr>
          <w:rFonts w:hint="eastAsia" w:ascii="Times New Roman" w:hAnsi="Times New Roman" w:eastAsia="宋体" w:cs="宋体"/>
          <w:b/>
          <w:sz w:val="24"/>
          <w:szCs w:val="24"/>
          <w:u w:val="single"/>
        </w:rPr>
        <w:t>对提交最后报价的供应商的响应文件和最后报价</w:t>
      </w:r>
      <w:r>
        <w:rPr>
          <w:rFonts w:hint="eastAsia" w:ascii="Times New Roman" w:hAnsi="Times New Roman" w:eastAsia="宋体" w:cs="宋体"/>
          <w:sz w:val="24"/>
          <w:szCs w:val="24"/>
        </w:rPr>
        <w:t>进行综合评分。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2、评审时，磋商小组各成员应当独立对每个有效响应的文件进行评价、打分，然后汇总每个供应商每项评分因素的得分（计算结果均四舍五入保留两位小数）。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3、本次项目磋商的技术和报价评审总分值为100分。两部分评审因素比重如下：</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技术分值占总分值的比重为</w:t>
      </w:r>
      <w:r>
        <w:rPr>
          <w:rFonts w:hint="eastAsia" w:ascii="Times New Roman" w:hAnsi="Times New Roman" w:eastAsia="宋体" w:cs="宋体"/>
          <w:b/>
          <w:sz w:val="24"/>
          <w:szCs w:val="24"/>
          <w:u w:val="single"/>
          <w:lang w:val="en-US" w:eastAsia="zh-CN"/>
        </w:rPr>
        <w:t>80</w:t>
      </w:r>
      <w:r>
        <w:rPr>
          <w:rFonts w:hint="eastAsia" w:ascii="Times New Roman" w:hAnsi="Times New Roman" w:eastAsia="宋体" w:cs="宋体"/>
          <w:b/>
          <w:sz w:val="24"/>
          <w:szCs w:val="24"/>
          <w:u w:val="single"/>
        </w:rPr>
        <w:t>%（权重）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报价分值占总分值的比重为</w:t>
      </w:r>
      <w:r>
        <w:rPr>
          <w:rFonts w:hint="eastAsia" w:ascii="Times New Roman" w:hAnsi="Times New Roman" w:eastAsia="宋体" w:cs="宋体"/>
          <w:b/>
          <w:sz w:val="24"/>
          <w:szCs w:val="24"/>
          <w:u w:val="single"/>
          <w:lang w:val="en-US" w:eastAsia="zh-CN"/>
        </w:rPr>
        <w:t>20</w:t>
      </w:r>
      <w:r>
        <w:rPr>
          <w:rFonts w:hint="eastAsia" w:ascii="Times New Roman" w:hAnsi="Times New Roman" w:eastAsia="宋体" w:cs="宋体"/>
          <w:b/>
          <w:sz w:val="24"/>
          <w:szCs w:val="24"/>
          <w:u w:val="single"/>
        </w:rPr>
        <w:t>%（权重）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4、技术分按算术平均值计算，分值四舍五入保留两位小数。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5、报价分统一采用低价优先法计算直接取得，与技术分相加为供应商的综合得分（四舍五入保留两位小数）。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6、综合得分最高的供应商推荐为项目预成交人并出具评审磋商报告。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7、确定成交候选人的特殊情况处理：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（1）若总分相同，则按最终报价响应得分高者优先中标。</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（2）若总分且最终报价响应得分相同，则采取现场抽签的方式确定（投标供应商的抽签顺序分别为各投标供应商递交响应文件签到顺序号）。</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8、磋商评审时，评委对评审的细则若有争议，由磋商小组集体讨论确定，并对未尽情况有最终解释权。</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9、对落标的供应商不做落标原因的解释。</w:t>
      </w:r>
    </w:p>
    <w:p>
      <w:pPr>
        <w:pStyle w:val="21"/>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四、综合评分评审标准</w:t>
      </w:r>
    </w:p>
    <w:p>
      <w:pPr>
        <w:adjustRightInd w:val="0"/>
        <w:snapToGrid w:val="0"/>
        <w:spacing w:line="500" w:lineRule="exact"/>
        <w:jc w:val="left"/>
        <w:rPr>
          <w:rFonts w:ascii="宋体" w:hAnsi="宋体" w:cs="宋体"/>
          <w:b/>
          <w:sz w:val="24"/>
          <w:szCs w:val="24"/>
        </w:rPr>
      </w:pPr>
      <w:r>
        <w:rPr>
          <w:rFonts w:hint="eastAsia" w:ascii="Times New Roman" w:hAnsi="Times New Roman" w:cs="宋体"/>
          <w:b/>
          <w:bCs/>
          <w:szCs w:val="24"/>
          <w:shd w:val="clear" w:color="auto" w:fill="FFFFFF"/>
        </w:rPr>
        <w:t>（一）</w:t>
      </w:r>
      <w:r>
        <w:rPr>
          <w:rFonts w:hint="eastAsia" w:ascii="宋体" w:hAnsi="宋体" w:cs="宋体"/>
          <w:b/>
          <w:sz w:val="24"/>
          <w:szCs w:val="24"/>
        </w:rPr>
        <w:t>商务技术分：</w:t>
      </w:r>
      <w:r>
        <w:rPr>
          <w:rFonts w:hint="eastAsia" w:ascii="宋体" w:hAnsi="宋体" w:cs="宋体"/>
          <w:b/>
          <w:sz w:val="24"/>
          <w:szCs w:val="24"/>
          <w:lang w:val="en-US" w:eastAsia="zh-CN"/>
        </w:rPr>
        <w:t>80</w:t>
      </w:r>
      <w:r>
        <w:rPr>
          <w:rFonts w:hint="eastAsia" w:ascii="宋体" w:hAnsi="宋体" w:cs="宋体"/>
          <w:b/>
          <w:sz w:val="24"/>
          <w:szCs w:val="24"/>
        </w:rPr>
        <w:t>分</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185"/>
        <w:gridCol w:w="6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09" w:type="pct"/>
            <w:noWrap/>
            <w:vAlign w:val="center"/>
          </w:tcPr>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662" w:type="pct"/>
            <w:noWrap/>
            <w:vAlign w:val="center"/>
          </w:tcPr>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评分因素</w:t>
            </w:r>
          </w:p>
        </w:tc>
        <w:tc>
          <w:tcPr>
            <w:tcW w:w="3828" w:type="pct"/>
            <w:noWrap/>
            <w:vAlign w:val="center"/>
          </w:tcPr>
          <w:p>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09" w:type="pct"/>
            <w:noWrap/>
            <w:vAlign w:val="center"/>
          </w:tcPr>
          <w:p>
            <w:pPr>
              <w:pStyle w:val="54"/>
              <w:snapToGrid w:val="0"/>
              <w:ind w:firstLine="0"/>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662" w:type="pct"/>
            <w:noWrap/>
            <w:vAlign w:val="center"/>
          </w:tcPr>
          <w:p>
            <w:pPr>
              <w:pStyle w:val="54"/>
              <w:snapToGrid w:val="0"/>
              <w:ind w:firstLine="0"/>
              <w:jc w:val="left"/>
              <w:rPr>
                <w:rFonts w:hint="eastAsia" w:ascii="宋体" w:hAnsi="宋体" w:eastAsia="宋体" w:cs="宋体"/>
                <w:bCs/>
                <w:sz w:val="24"/>
                <w:szCs w:val="24"/>
              </w:rPr>
            </w:pPr>
            <w:r>
              <w:rPr>
                <w:rFonts w:hint="eastAsia" w:ascii="宋体" w:hAnsi="宋体" w:eastAsia="宋体" w:cs="宋体"/>
                <w:bCs/>
                <w:sz w:val="24"/>
                <w:szCs w:val="24"/>
              </w:rPr>
              <w:t>企业资质</w:t>
            </w:r>
          </w:p>
          <w:p>
            <w:pPr>
              <w:pStyle w:val="54"/>
              <w:snapToGrid w:val="0"/>
              <w:ind w:firstLine="0"/>
              <w:jc w:val="left"/>
              <w:rPr>
                <w:rFonts w:hint="eastAsia" w:ascii="宋体" w:hAnsi="宋体" w:eastAsia="宋体" w:cs="宋体"/>
                <w:bCs/>
                <w:sz w:val="24"/>
                <w:szCs w:val="24"/>
              </w:rPr>
            </w:pPr>
            <w:r>
              <w:rPr>
                <w:rFonts w:hint="eastAsia" w:ascii="宋体" w:hAnsi="宋体" w:eastAsia="宋体" w:cs="宋体"/>
                <w:bCs/>
                <w:sz w:val="24"/>
                <w:szCs w:val="24"/>
              </w:rPr>
              <w:t>（17分）</w:t>
            </w:r>
          </w:p>
        </w:tc>
        <w:tc>
          <w:tcPr>
            <w:tcW w:w="3828" w:type="pct"/>
            <w:noWrap/>
            <w:vAlign w:val="center"/>
          </w:tcPr>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1、具有ISO27001信息安全管理体系认证证书的得3分（认证范围必须含：等级保护测评）。</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2、具有ISO/IEC20000-1信息技术服务管理体系认证证书的得3分（认证范围必须含：等级保护测评）。</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3、具有ISO9001-质量管理体系认证证书的得3分（认证范围必须含：等级保护测评）。</w:t>
            </w:r>
          </w:p>
          <w:p>
            <w:pPr>
              <w:spacing w:line="360" w:lineRule="auto"/>
              <w:ind w:firstLine="480" w:firstLineChars="200"/>
              <w:textAlignment w:val="baseline"/>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t>4、具有中国网络安全审查技术与认证中心（CCRC）颁发的信息安全风险评估服务资质的得4分，没有不得分</w:t>
            </w:r>
            <w:r>
              <w:rPr>
                <w:rFonts w:hint="eastAsia" w:ascii="Times New Roman" w:hAnsi="Times New Roman" w:eastAsia="宋体" w:cs="宋体"/>
                <w:sz w:val="24"/>
                <w:szCs w:val="24"/>
                <w:lang w:eastAsia="zh-CN"/>
              </w:rPr>
              <w:t>。</w:t>
            </w:r>
          </w:p>
          <w:p>
            <w:pPr>
              <w:spacing w:line="360" w:lineRule="auto"/>
              <w:ind w:firstLine="480" w:firstLineChars="200"/>
              <w:textAlignment w:val="baseline"/>
              <w:rPr>
                <w:rFonts w:hint="eastAsia" w:ascii="Times New Roman" w:hAnsi="Times New Roman" w:eastAsia="宋体" w:cs="宋体"/>
                <w:sz w:val="24"/>
                <w:szCs w:val="24"/>
              </w:rPr>
            </w:pPr>
            <w:r>
              <w:rPr>
                <w:rFonts w:hint="eastAsia" w:ascii="Times New Roman" w:hAnsi="Times New Roman" w:eastAsia="宋体" w:cs="宋体"/>
                <w:sz w:val="24"/>
                <w:szCs w:val="24"/>
              </w:rPr>
              <w:t>5、投标方近五年在国家网络安全等级保护工作协调小组办公室网站（www.djbh.net）上无任何违规处罚、通报、责令整改等信息得4分，其余不得分。（供应商需提供在上述网站无违规处罚信息承诺函，并加盖公章）</w:t>
            </w:r>
          </w:p>
          <w:p>
            <w:pPr>
              <w:spacing w:line="360" w:lineRule="auto"/>
              <w:ind w:firstLine="480" w:firstLineChars="200"/>
              <w:textAlignment w:val="baseline"/>
              <w:rPr>
                <w:rFonts w:hint="eastAsia" w:ascii="宋体" w:hAnsi="宋体" w:eastAsia="宋体" w:cs="宋体"/>
                <w:bCs/>
                <w:sz w:val="24"/>
                <w:szCs w:val="24"/>
              </w:rPr>
            </w:pPr>
            <w:r>
              <w:rPr>
                <w:rFonts w:hint="eastAsia" w:ascii="Times New Roman" w:hAnsi="Times New Roman" w:eastAsia="宋体" w:cs="宋体"/>
                <w:sz w:val="24"/>
                <w:szCs w:val="24"/>
              </w:rPr>
              <w:t>提供相关证书复印件，不提供的不得分。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09" w:type="pct"/>
            <w:noWrap/>
            <w:vAlign w:val="center"/>
          </w:tcPr>
          <w:p>
            <w:pPr>
              <w:pStyle w:val="54"/>
              <w:snapToGrid w:val="0"/>
              <w:ind w:firstLine="0"/>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662" w:type="pct"/>
            <w:noWrap/>
            <w:vAlign w:val="center"/>
          </w:tcPr>
          <w:p>
            <w:pPr>
              <w:pStyle w:val="54"/>
              <w:snapToGrid w:val="0"/>
              <w:ind w:firstLine="0"/>
              <w:jc w:val="left"/>
              <w:rPr>
                <w:rFonts w:hint="eastAsia" w:ascii="宋体" w:hAnsi="宋体" w:eastAsia="宋体" w:cs="宋体"/>
                <w:bCs/>
                <w:sz w:val="24"/>
                <w:szCs w:val="24"/>
              </w:rPr>
            </w:pPr>
            <w:r>
              <w:rPr>
                <w:rFonts w:hint="eastAsia" w:ascii="宋体" w:hAnsi="宋体" w:eastAsia="宋体" w:cs="宋体"/>
                <w:bCs/>
                <w:sz w:val="24"/>
                <w:szCs w:val="24"/>
              </w:rPr>
              <w:t>企业能力（10分）</w:t>
            </w:r>
          </w:p>
        </w:tc>
        <w:tc>
          <w:tcPr>
            <w:tcW w:w="3828" w:type="pct"/>
            <w:noWrap/>
            <w:vAlign w:val="center"/>
          </w:tcPr>
          <w:p>
            <w:pPr>
              <w:pStyle w:val="54"/>
              <w:spacing w:line="360" w:lineRule="auto"/>
              <w:ind w:firstLine="480" w:firstLineChars="200"/>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1、供应商提供自2013年开始任意一年的CNAS能力验证计划结果通知单，评审专家对所有供应商结果通知单中的总得分按从高到</w:t>
            </w:r>
            <w:r>
              <w:rPr>
                <w:rFonts w:hint="eastAsia" w:ascii="Times New Roman" w:cs="宋体"/>
                <w:kern w:val="2"/>
                <w:sz w:val="24"/>
                <w:szCs w:val="24"/>
                <w:lang w:val="en-US" w:eastAsia="zh-CN" w:bidi="ar-SA"/>
              </w:rPr>
              <w:t>低</w:t>
            </w:r>
            <w:r>
              <w:rPr>
                <w:rFonts w:hint="eastAsia" w:ascii="Times New Roman" w:hAnsi="Times New Roman" w:eastAsia="宋体" w:cs="宋体"/>
                <w:kern w:val="2"/>
                <w:sz w:val="24"/>
                <w:szCs w:val="24"/>
                <w:lang w:val="en-US" w:eastAsia="zh-CN" w:bidi="ar-SA"/>
              </w:rPr>
              <w:t>进行排序，第一名得6分，第二名得3分，其余得1分，不提供不得分。（提供能力验证计划结果通知单复印件并加盖供应商公章）</w:t>
            </w:r>
          </w:p>
          <w:p>
            <w:pPr>
              <w:pStyle w:val="54"/>
              <w:spacing w:line="360" w:lineRule="auto"/>
              <w:ind w:firstLine="480" w:firstLineChars="200"/>
              <w:rPr>
                <w:rFonts w:hint="eastAsia" w:ascii="宋体" w:hAnsi="宋体" w:eastAsia="宋体" w:cs="宋体"/>
                <w:bCs/>
                <w:sz w:val="24"/>
                <w:szCs w:val="24"/>
              </w:rPr>
            </w:pPr>
            <w:r>
              <w:rPr>
                <w:rFonts w:hint="eastAsia" w:ascii="Times New Roman" w:hAnsi="Times New Roman" w:eastAsia="宋体" w:cs="宋体"/>
                <w:kern w:val="2"/>
                <w:sz w:val="24"/>
                <w:szCs w:val="24"/>
                <w:lang w:val="en-US" w:eastAsia="zh-CN" w:bidi="ar-SA"/>
              </w:rPr>
              <w:t>2、响应供应商与信息安全等级保护关键技术国家工程实验室或国家工程实验室分实验室有合作的得4分；没有不得分。（提供有效期内的证明材料复印件并加盖供应商公章）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09" w:type="pct"/>
            <w:noWrap/>
            <w:vAlign w:val="center"/>
          </w:tcPr>
          <w:p>
            <w:pPr>
              <w:pStyle w:val="54"/>
              <w:snapToGrid w:val="0"/>
              <w:ind w:firstLine="0"/>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662" w:type="pct"/>
            <w:noWrap/>
            <w:vAlign w:val="center"/>
          </w:tcPr>
          <w:p>
            <w:pPr>
              <w:pStyle w:val="54"/>
              <w:snapToGrid w:val="0"/>
              <w:ind w:firstLine="0"/>
              <w:jc w:val="left"/>
              <w:rPr>
                <w:rFonts w:hint="eastAsia" w:ascii="宋体" w:hAnsi="宋体" w:eastAsia="宋体" w:cs="宋体"/>
                <w:bCs/>
                <w:sz w:val="24"/>
                <w:szCs w:val="24"/>
              </w:rPr>
            </w:pPr>
            <w:r>
              <w:rPr>
                <w:rFonts w:hint="eastAsia" w:ascii="宋体" w:hAnsi="宋体" w:eastAsia="宋体" w:cs="宋体"/>
                <w:bCs/>
                <w:sz w:val="24"/>
                <w:szCs w:val="24"/>
              </w:rPr>
              <w:t>技术参数（5分）</w:t>
            </w:r>
          </w:p>
        </w:tc>
        <w:tc>
          <w:tcPr>
            <w:tcW w:w="3828" w:type="pct"/>
            <w:noWrap/>
            <w:vAlign w:val="center"/>
          </w:tcPr>
          <w:p>
            <w:pPr>
              <w:pStyle w:val="54"/>
              <w:spacing w:line="360" w:lineRule="auto"/>
              <w:ind w:firstLine="480" w:firstLineChars="200"/>
              <w:rPr>
                <w:rFonts w:hint="eastAsia" w:ascii="宋体" w:hAnsi="宋体" w:eastAsia="宋体" w:cs="宋体"/>
                <w:bCs/>
                <w:sz w:val="24"/>
                <w:szCs w:val="24"/>
              </w:rPr>
            </w:pPr>
            <w:r>
              <w:rPr>
                <w:rFonts w:hint="eastAsia" w:ascii="Times New Roman" w:hAnsi="Times New Roman" w:eastAsia="宋体" w:cs="宋体"/>
                <w:kern w:val="2"/>
                <w:sz w:val="24"/>
                <w:szCs w:val="24"/>
                <w:lang w:val="en-US" w:eastAsia="zh-CN" w:bidi="ar-SA"/>
              </w:rPr>
              <w:t>全部满足</w:t>
            </w:r>
            <w:r>
              <w:rPr>
                <w:rFonts w:hint="eastAsia" w:ascii="Times New Roman" w:cs="宋体"/>
                <w:color w:val="auto"/>
                <w:kern w:val="2"/>
                <w:sz w:val="24"/>
                <w:szCs w:val="24"/>
                <w:lang w:val="en-US" w:eastAsia="zh-CN" w:bidi="ar-SA"/>
              </w:rPr>
              <w:t>或优于</w:t>
            </w:r>
            <w:r>
              <w:rPr>
                <w:rFonts w:hint="eastAsia" w:ascii="Times New Roman" w:cs="宋体"/>
                <w:kern w:val="2"/>
                <w:sz w:val="24"/>
                <w:szCs w:val="24"/>
                <w:lang w:val="en-US" w:eastAsia="zh-CN" w:bidi="ar-SA"/>
              </w:rPr>
              <w:t>采购</w:t>
            </w:r>
            <w:r>
              <w:rPr>
                <w:rFonts w:hint="eastAsia" w:ascii="Times New Roman" w:hAnsi="Times New Roman" w:eastAsia="宋体" w:cs="宋体"/>
                <w:kern w:val="2"/>
                <w:sz w:val="24"/>
                <w:szCs w:val="24"/>
                <w:lang w:val="en-US" w:eastAsia="zh-CN" w:bidi="ar-SA"/>
              </w:rPr>
              <w:t>文件参数要求得满分5分，参数有一项不满足扣0.5分，扣完为止。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09" w:type="pct"/>
            <w:noWrap/>
            <w:vAlign w:val="center"/>
          </w:tcPr>
          <w:p>
            <w:pPr>
              <w:pStyle w:val="54"/>
              <w:snapToGrid w:val="0"/>
              <w:ind w:firstLine="0"/>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4</w:t>
            </w:r>
          </w:p>
        </w:tc>
        <w:tc>
          <w:tcPr>
            <w:tcW w:w="662" w:type="pct"/>
            <w:noWrap/>
            <w:vAlign w:val="center"/>
          </w:tcPr>
          <w:p>
            <w:pPr>
              <w:pStyle w:val="54"/>
              <w:snapToGrid w:val="0"/>
              <w:ind w:firstLine="0"/>
              <w:jc w:val="left"/>
              <w:rPr>
                <w:rFonts w:hint="eastAsia" w:ascii="宋体" w:hAnsi="宋体" w:eastAsia="宋体" w:cs="宋体"/>
                <w:bCs/>
                <w:sz w:val="24"/>
                <w:szCs w:val="24"/>
              </w:rPr>
            </w:pPr>
            <w:r>
              <w:rPr>
                <w:rFonts w:hint="eastAsia" w:ascii="宋体" w:hAnsi="宋体" w:eastAsia="宋体" w:cs="宋体"/>
                <w:bCs/>
                <w:sz w:val="24"/>
                <w:szCs w:val="24"/>
              </w:rPr>
              <w:t>测评案例（10分）</w:t>
            </w:r>
          </w:p>
        </w:tc>
        <w:tc>
          <w:tcPr>
            <w:tcW w:w="3828" w:type="pct"/>
            <w:noWrap/>
            <w:vAlign w:val="center"/>
          </w:tcPr>
          <w:p>
            <w:pPr>
              <w:pStyle w:val="54"/>
              <w:snapToGrid w:val="0"/>
              <w:spacing w:line="360" w:lineRule="auto"/>
              <w:ind w:firstLine="480" w:firstLineChars="200"/>
              <w:jc w:val="left"/>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202</w:t>
            </w:r>
            <w:r>
              <w:rPr>
                <w:rFonts w:hint="eastAsia" w:ascii="Times New Roman" w:cs="宋体"/>
                <w:kern w:val="2"/>
                <w:sz w:val="24"/>
                <w:szCs w:val="24"/>
                <w:lang w:val="en-US" w:eastAsia="zh-CN" w:bidi="ar-SA"/>
              </w:rPr>
              <w:t>0</w:t>
            </w:r>
            <w:r>
              <w:rPr>
                <w:rFonts w:hint="eastAsia" w:ascii="Times New Roman" w:hAnsi="Times New Roman" w:eastAsia="宋体" w:cs="宋体"/>
                <w:kern w:val="2"/>
                <w:sz w:val="24"/>
                <w:szCs w:val="24"/>
                <w:lang w:val="en-US" w:eastAsia="zh-CN" w:bidi="ar-SA"/>
              </w:rPr>
              <w:t>年1月1日至今等保测评案例合同，每个案例得2分，最高得10分。</w:t>
            </w:r>
          </w:p>
          <w:p>
            <w:pPr>
              <w:pStyle w:val="54"/>
              <w:snapToGrid w:val="0"/>
              <w:spacing w:line="360" w:lineRule="auto"/>
              <w:ind w:firstLine="480" w:firstLineChars="200"/>
              <w:jc w:val="left"/>
              <w:rPr>
                <w:rFonts w:hint="eastAsia" w:ascii="宋体" w:hAnsi="宋体" w:eastAsia="宋体" w:cs="宋体"/>
                <w:bCs/>
                <w:sz w:val="24"/>
                <w:szCs w:val="24"/>
              </w:rPr>
            </w:pPr>
            <w:r>
              <w:rPr>
                <w:rFonts w:hint="eastAsia" w:ascii="Times New Roman" w:hAnsi="Times New Roman" w:eastAsia="宋体" w:cs="宋体"/>
                <w:kern w:val="2"/>
                <w:sz w:val="24"/>
                <w:szCs w:val="24"/>
                <w:lang w:val="en-US" w:eastAsia="zh-CN" w:bidi="ar-SA"/>
              </w:rPr>
              <w:t>提供合同复印件，不提供的不得分。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09" w:type="pct"/>
            <w:noWrap/>
            <w:vAlign w:val="center"/>
          </w:tcPr>
          <w:p>
            <w:pPr>
              <w:pStyle w:val="54"/>
              <w:snapToGrid w:val="0"/>
              <w:ind w:firstLine="0"/>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5</w:t>
            </w:r>
          </w:p>
        </w:tc>
        <w:tc>
          <w:tcPr>
            <w:tcW w:w="662" w:type="pct"/>
            <w:noWrap/>
            <w:vAlign w:val="center"/>
          </w:tcPr>
          <w:p>
            <w:pPr>
              <w:pStyle w:val="54"/>
              <w:snapToGrid w:val="0"/>
              <w:ind w:firstLine="0"/>
              <w:jc w:val="left"/>
              <w:rPr>
                <w:rFonts w:hint="eastAsia" w:ascii="宋体" w:hAnsi="宋体" w:eastAsia="宋体" w:cs="宋体"/>
                <w:bCs/>
                <w:sz w:val="24"/>
                <w:szCs w:val="24"/>
              </w:rPr>
            </w:pPr>
            <w:r>
              <w:rPr>
                <w:rFonts w:hint="eastAsia" w:ascii="宋体" w:hAnsi="宋体" w:eastAsia="宋体" w:cs="宋体"/>
                <w:bCs/>
                <w:sz w:val="24"/>
                <w:szCs w:val="24"/>
              </w:rPr>
              <w:t>测评服务方案（18分）</w:t>
            </w:r>
          </w:p>
        </w:tc>
        <w:tc>
          <w:tcPr>
            <w:tcW w:w="3828" w:type="pct"/>
            <w:noWrap/>
            <w:vAlign w:val="center"/>
          </w:tcPr>
          <w:p>
            <w:pPr>
              <w:pStyle w:val="54"/>
              <w:snapToGrid w:val="0"/>
              <w:spacing w:line="360" w:lineRule="auto"/>
              <w:ind w:firstLine="480" w:firstLineChars="200"/>
              <w:jc w:val="left"/>
              <w:rPr>
                <w:rFonts w:hint="eastAsia" w:ascii="宋体" w:hAnsi="宋体" w:eastAsia="宋体" w:cs="宋体"/>
                <w:bCs/>
                <w:sz w:val="24"/>
                <w:szCs w:val="24"/>
              </w:rPr>
            </w:pPr>
            <w:r>
              <w:rPr>
                <w:rFonts w:hint="eastAsia" w:ascii="Times New Roman" w:hAnsi="Times New Roman" w:eastAsia="宋体" w:cs="宋体"/>
                <w:kern w:val="2"/>
                <w:sz w:val="24"/>
                <w:szCs w:val="24"/>
                <w:lang w:val="en-US" w:eastAsia="zh-CN" w:bidi="ar-SA"/>
              </w:rPr>
              <w:t>根据采购需求提供等级保护测评的服务方案，要能够详细描述信息系统现状，服务方案要科学性、合理性、全面性、可行性。磋商小组对响应服务方案进行横向评比，方案科学合理且可</w:t>
            </w:r>
            <w:r>
              <w:rPr>
                <w:rFonts w:hint="eastAsia" w:ascii="Times New Roman" w:cs="宋体"/>
                <w:kern w:val="2"/>
                <w:sz w:val="24"/>
                <w:szCs w:val="24"/>
                <w:lang w:val="en-US" w:eastAsia="zh-CN" w:bidi="ar-SA"/>
              </w:rPr>
              <w:t>行</w:t>
            </w:r>
            <w:r>
              <w:rPr>
                <w:rFonts w:hint="eastAsia" w:ascii="Times New Roman" w:hAnsi="Times New Roman" w:eastAsia="宋体" w:cs="宋体"/>
                <w:kern w:val="2"/>
                <w:sz w:val="24"/>
                <w:szCs w:val="24"/>
                <w:lang w:val="en-US" w:eastAsia="zh-CN" w:bidi="ar-SA"/>
              </w:rPr>
              <w:t>性强</w:t>
            </w:r>
            <w:r>
              <w:rPr>
                <w:rFonts w:hint="eastAsia" w:ascii="Times New Roman" w:hAnsi="Times New Roman" w:eastAsia="宋体" w:cs="宋体"/>
                <w:kern w:val="2"/>
                <w:sz w:val="24"/>
                <w:szCs w:val="24"/>
                <w:lang w:val="en-US" w:eastAsia="zh-CN" w:bidi="ar-SA"/>
              </w:rPr>
              <w:t>得18分，方案</w:t>
            </w:r>
            <w:r>
              <w:rPr>
                <w:rFonts w:hint="eastAsia" w:ascii="Times New Roman" w:cs="宋体"/>
                <w:kern w:val="2"/>
                <w:sz w:val="24"/>
                <w:szCs w:val="24"/>
                <w:lang w:val="en-US" w:eastAsia="zh-CN" w:bidi="ar-SA"/>
              </w:rPr>
              <w:t>较</w:t>
            </w:r>
            <w:r>
              <w:rPr>
                <w:rFonts w:hint="eastAsia" w:ascii="Times New Roman" w:hAnsi="Times New Roman" w:eastAsia="宋体" w:cs="宋体"/>
                <w:kern w:val="2"/>
                <w:sz w:val="24"/>
                <w:szCs w:val="24"/>
                <w:lang w:val="en-US" w:eastAsia="zh-CN" w:bidi="ar-SA"/>
              </w:rPr>
              <w:t>科学合理且可</w:t>
            </w:r>
            <w:r>
              <w:rPr>
                <w:rFonts w:hint="eastAsia" w:ascii="Times New Roman" w:cs="宋体"/>
                <w:kern w:val="2"/>
                <w:sz w:val="24"/>
                <w:szCs w:val="24"/>
                <w:lang w:val="en-US" w:eastAsia="zh-CN" w:bidi="ar-SA"/>
              </w:rPr>
              <w:t>行</w:t>
            </w:r>
            <w:r>
              <w:rPr>
                <w:rFonts w:hint="eastAsia" w:ascii="Times New Roman" w:hAnsi="Times New Roman" w:eastAsia="宋体" w:cs="宋体"/>
                <w:kern w:val="2"/>
                <w:sz w:val="24"/>
                <w:szCs w:val="24"/>
                <w:lang w:val="en-US" w:eastAsia="zh-CN" w:bidi="ar-SA"/>
              </w:rPr>
              <w:t>性</w:t>
            </w:r>
            <w:r>
              <w:rPr>
                <w:rFonts w:hint="eastAsia" w:ascii="Times New Roman" w:cs="宋体"/>
                <w:kern w:val="2"/>
                <w:sz w:val="24"/>
                <w:szCs w:val="24"/>
                <w:lang w:val="en-US" w:eastAsia="zh-CN" w:bidi="ar-SA"/>
              </w:rPr>
              <w:t>较</w:t>
            </w:r>
            <w:r>
              <w:rPr>
                <w:rFonts w:hint="eastAsia" w:ascii="Times New Roman" w:hAnsi="Times New Roman" w:eastAsia="宋体" w:cs="宋体"/>
                <w:kern w:val="2"/>
                <w:sz w:val="24"/>
                <w:szCs w:val="24"/>
                <w:lang w:val="en-US" w:eastAsia="zh-CN" w:bidi="ar-SA"/>
              </w:rPr>
              <w:t>强得1</w:t>
            </w:r>
            <w:r>
              <w:rPr>
                <w:rFonts w:hint="eastAsia" w:ascii="Times New Roman" w:cs="宋体"/>
                <w:kern w:val="2"/>
                <w:sz w:val="24"/>
                <w:szCs w:val="24"/>
                <w:lang w:val="en-US" w:eastAsia="zh-CN" w:bidi="ar-SA"/>
              </w:rPr>
              <w:t>2</w:t>
            </w:r>
            <w:r>
              <w:rPr>
                <w:rFonts w:hint="eastAsia" w:ascii="Times New Roman" w:hAnsi="Times New Roman" w:eastAsia="宋体" w:cs="宋体"/>
                <w:kern w:val="2"/>
                <w:sz w:val="24"/>
                <w:szCs w:val="24"/>
                <w:lang w:val="en-US" w:eastAsia="zh-CN" w:bidi="ar-SA"/>
              </w:rPr>
              <w:t>分，方案</w:t>
            </w:r>
            <w:r>
              <w:rPr>
                <w:rFonts w:hint="eastAsia" w:ascii="Times New Roman" w:cs="宋体"/>
                <w:kern w:val="2"/>
                <w:sz w:val="24"/>
                <w:szCs w:val="24"/>
                <w:lang w:val="en-US" w:eastAsia="zh-CN" w:bidi="ar-SA"/>
              </w:rPr>
              <w:t>一般</w:t>
            </w:r>
            <w:r>
              <w:rPr>
                <w:rFonts w:hint="eastAsia" w:ascii="Times New Roman" w:hAnsi="Times New Roman" w:eastAsia="宋体" w:cs="宋体"/>
                <w:kern w:val="2"/>
                <w:sz w:val="24"/>
                <w:szCs w:val="24"/>
                <w:lang w:val="en-US" w:eastAsia="zh-CN" w:bidi="ar-SA"/>
              </w:rPr>
              <w:t>且可</w:t>
            </w:r>
            <w:r>
              <w:rPr>
                <w:rFonts w:hint="eastAsia" w:ascii="Times New Roman" w:cs="宋体"/>
                <w:kern w:val="2"/>
                <w:sz w:val="24"/>
                <w:szCs w:val="24"/>
                <w:lang w:val="en-US" w:eastAsia="zh-CN" w:bidi="ar-SA"/>
              </w:rPr>
              <w:t>行</w:t>
            </w:r>
            <w:r>
              <w:rPr>
                <w:rFonts w:hint="eastAsia" w:ascii="Times New Roman" w:hAnsi="Times New Roman" w:eastAsia="宋体" w:cs="宋体"/>
                <w:kern w:val="2"/>
                <w:sz w:val="24"/>
                <w:szCs w:val="24"/>
                <w:lang w:val="en-US" w:eastAsia="zh-CN" w:bidi="ar-SA"/>
              </w:rPr>
              <w:t>性</w:t>
            </w:r>
            <w:r>
              <w:rPr>
                <w:rFonts w:hint="eastAsia" w:ascii="Times New Roman" w:cs="宋体"/>
                <w:kern w:val="2"/>
                <w:sz w:val="24"/>
                <w:szCs w:val="24"/>
                <w:lang w:val="en-US" w:eastAsia="zh-CN" w:bidi="ar-SA"/>
              </w:rPr>
              <w:t>一般</w:t>
            </w:r>
            <w:r>
              <w:rPr>
                <w:rFonts w:hint="eastAsia" w:ascii="Times New Roman" w:hAnsi="Times New Roman" w:eastAsia="宋体" w:cs="宋体"/>
                <w:kern w:val="2"/>
                <w:sz w:val="24"/>
                <w:szCs w:val="24"/>
                <w:lang w:val="en-US" w:eastAsia="zh-CN" w:bidi="ar-SA"/>
              </w:rPr>
              <w:t>得</w:t>
            </w:r>
            <w:r>
              <w:rPr>
                <w:rFonts w:hint="eastAsia" w:ascii="Times New Roman" w:cs="宋体"/>
                <w:kern w:val="2"/>
                <w:sz w:val="24"/>
                <w:szCs w:val="24"/>
                <w:lang w:val="en-US" w:eastAsia="zh-CN" w:bidi="ar-SA"/>
              </w:rPr>
              <w:t>6</w:t>
            </w:r>
            <w:r>
              <w:rPr>
                <w:rFonts w:hint="eastAsia" w:ascii="Times New Roman" w:hAnsi="Times New Roman" w:eastAsia="宋体" w:cs="宋体"/>
                <w:kern w:val="2"/>
                <w:sz w:val="24"/>
                <w:szCs w:val="24"/>
                <w:lang w:val="en-US" w:eastAsia="zh-CN" w:bidi="ar-SA"/>
              </w:rPr>
              <w:t>分，不提供的不得分。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09" w:type="pct"/>
            <w:noWrap/>
            <w:vAlign w:val="center"/>
          </w:tcPr>
          <w:p>
            <w:pPr>
              <w:pStyle w:val="54"/>
              <w:snapToGrid w:val="0"/>
              <w:ind w:firstLine="0"/>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6</w:t>
            </w:r>
          </w:p>
        </w:tc>
        <w:tc>
          <w:tcPr>
            <w:tcW w:w="662" w:type="pct"/>
            <w:noWrap/>
            <w:vAlign w:val="center"/>
          </w:tcPr>
          <w:p>
            <w:pPr>
              <w:pStyle w:val="54"/>
              <w:snapToGrid w:val="0"/>
              <w:ind w:firstLine="0"/>
              <w:jc w:val="left"/>
              <w:rPr>
                <w:rFonts w:hint="eastAsia" w:ascii="宋体" w:hAnsi="宋体" w:eastAsia="宋体" w:cs="宋体"/>
                <w:bCs/>
                <w:sz w:val="24"/>
                <w:szCs w:val="24"/>
              </w:rPr>
            </w:pPr>
            <w:r>
              <w:rPr>
                <w:rFonts w:hint="eastAsia" w:ascii="宋体" w:hAnsi="宋体" w:eastAsia="宋体" w:cs="宋体"/>
                <w:bCs/>
                <w:sz w:val="24"/>
                <w:szCs w:val="24"/>
              </w:rPr>
              <w:t>人员资质</w:t>
            </w:r>
          </w:p>
          <w:p>
            <w:pPr>
              <w:pStyle w:val="54"/>
              <w:snapToGrid w:val="0"/>
              <w:ind w:firstLine="0"/>
              <w:jc w:val="left"/>
              <w:rPr>
                <w:rFonts w:hint="eastAsia" w:ascii="宋体" w:hAnsi="宋体" w:eastAsia="宋体" w:cs="宋体"/>
                <w:bCs/>
                <w:sz w:val="24"/>
                <w:szCs w:val="24"/>
              </w:rPr>
            </w:pPr>
            <w:r>
              <w:rPr>
                <w:rFonts w:hint="eastAsia" w:ascii="宋体" w:hAnsi="宋体" w:eastAsia="宋体" w:cs="宋体"/>
                <w:bCs/>
                <w:sz w:val="24"/>
                <w:szCs w:val="24"/>
              </w:rPr>
              <w:t>（14分）</w:t>
            </w:r>
          </w:p>
        </w:tc>
        <w:tc>
          <w:tcPr>
            <w:tcW w:w="3828" w:type="pct"/>
            <w:noWrap/>
            <w:vAlign w:val="center"/>
          </w:tcPr>
          <w:p>
            <w:pPr>
              <w:pStyle w:val="54"/>
              <w:snapToGrid w:val="0"/>
              <w:spacing w:line="360" w:lineRule="auto"/>
              <w:ind w:firstLine="480" w:firstLineChars="200"/>
              <w:jc w:val="left"/>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承担本次项目的项目团队人员具备：</w:t>
            </w:r>
          </w:p>
          <w:p>
            <w:pPr>
              <w:pStyle w:val="54"/>
              <w:snapToGrid w:val="0"/>
              <w:spacing w:line="360" w:lineRule="auto"/>
              <w:ind w:firstLine="240" w:firstLineChars="100"/>
              <w:jc w:val="left"/>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1、本项目拟派团队的项目经理为高级测评师得2分，项目经理有CISSP认证的得2分，有重要信息系统安全等级保护培训证书（CIIP-T）的得2分、有网络安全技术权威专家（CompTIA Security+）证书的得2分；</w:t>
            </w:r>
          </w:p>
          <w:p>
            <w:pPr>
              <w:pStyle w:val="54"/>
              <w:snapToGrid w:val="0"/>
              <w:spacing w:line="360" w:lineRule="auto"/>
              <w:ind w:firstLine="240" w:firstLineChars="100"/>
              <w:jc w:val="left"/>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2、除项目经理外，本项目拟派项目组成员中持有高级测评师证书的得2分；</w:t>
            </w:r>
          </w:p>
          <w:p>
            <w:pPr>
              <w:pStyle w:val="54"/>
              <w:snapToGrid w:val="0"/>
              <w:spacing w:line="360" w:lineRule="auto"/>
              <w:ind w:firstLine="240" w:firstLineChars="100"/>
              <w:jc w:val="left"/>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3、除项目经理外，本项目拟派项目组成员中持有注册信息安全专业人员证书（CISP）的得2分；</w:t>
            </w:r>
          </w:p>
          <w:p>
            <w:pPr>
              <w:pStyle w:val="54"/>
              <w:snapToGrid w:val="0"/>
              <w:spacing w:line="360" w:lineRule="auto"/>
              <w:ind w:firstLine="240" w:firstLineChars="100"/>
              <w:jc w:val="left"/>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4、除项目经理外，本项目拟派团队中有人具有信息安全保障人员认证证书（CISAW）的得2分；</w:t>
            </w:r>
          </w:p>
          <w:p>
            <w:pPr>
              <w:pStyle w:val="54"/>
              <w:snapToGrid w:val="0"/>
              <w:spacing w:line="360" w:lineRule="auto"/>
              <w:ind w:firstLine="240" w:firstLineChars="100"/>
              <w:jc w:val="left"/>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 xml:space="preserve">备注： </w:t>
            </w:r>
          </w:p>
          <w:p>
            <w:pPr>
              <w:pStyle w:val="54"/>
              <w:snapToGrid w:val="0"/>
              <w:spacing w:line="360" w:lineRule="auto"/>
              <w:ind w:firstLine="240" w:firstLineChars="100"/>
              <w:jc w:val="left"/>
              <w:rPr>
                <w:rFonts w:hint="eastAsia" w:ascii="Times New Roman" w:hAnsi="Times New Roman" w:eastAsia="宋体" w:cs="宋体"/>
                <w:kern w:val="2"/>
                <w:sz w:val="24"/>
                <w:szCs w:val="24"/>
                <w:lang w:val="en-US" w:eastAsia="zh-CN" w:bidi="ar-SA"/>
              </w:rPr>
            </w:pPr>
            <w:r>
              <w:rPr>
                <w:rFonts w:hint="eastAsia" w:ascii="Times New Roman" w:hAnsi="Times New Roman" w:eastAsia="宋体" w:cs="宋体"/>
                <w:kern w:val="2"/>
                <w:sz w:val="24"/>
                <w:szCs w:val="24"/>
                <w:lang w:val="en-US" w:eastAsia="zh-CN" w:bidi="ar-SA"/>
              </w:rPr>
              <w:t>1、以上人员提供相关证书复印件并加盖供应商公章；不提供的不得分。</w:t>
            </w:r>
          </w:p>
          <w:p>
            <w:pPr>
              <w:pStyle w:val="54"/>
              <w:snapToGrid w:val="0"/>
              <w:spacing w:line="360" w:lineRule="auto"/>
              <w:ind w:firstLine="240" w:firstLineChars="100"/>
              <w:jc w:val="left"/>
              <w:rPr>
                <w:rFonts w:hint="eastAsia" w:ascii="宋体" w:hAnsi="宋体" w:eastAsia="宋体" w:cs="宋体"/>
                <w:bCs/>
                <w:sz w:val="24"/>
                <w:szCs w:val="24"/>
              </w:rPr>
            </w:pPr>
            <w:r>
              <w:rPr>
                <w:rFonts w:hint="eastAsia" w:ascii="Times New Roman" w:hAnsi="Times New Roman" w:eastAsia="宋体" w:cs="宋体"/>
                <w:kern w:val="2"/>
                <w:sz w:val="24"/>
                <w:szCs w:val="24"/>
                <w:lang w:val="en-US" w:eastAsia="zh-CN" w:bidi="ar-SA"/>
              </w:rPr>
              <w:t>2、项目成员人员须为本单位正式员工，提供2023年以来任意1个月保险缴纳证明并加盖单位公章。不提供的不得分。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509" w:type="pct"/>
            <w:noWrap/>
            <w:vAlign w:val="center"/>
          </w:tcPr>
          <w:p>
            <w:pPr>
              <w:pStyle w:val="54"/>
              <w:snapToGrid w:val="0"/>
              <w:ind w:firstLine="0"/>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7</w:t>
            </w:r>
          </w:p>
        </w:tc>
        <w:tc>
          <w:tcPr>
            <w:tcW w:w="662" w:type="pct"/>
            <w:noWrap/>
            <w:vAlign w:val="center"/>
          </w:tcPr>
          <w:p>
            <w:pPr>
              <w:pStyle w:val="54"/>
              <w:snapToGrid w:val="0"/>
              <w:ind w:firstLine="0"/>
              <w:jc w:val="left"/>
              <w:rPr>
                <w:rFonts w:hint="eastAsia" w:ascii="宋体" w:hAnsi="宋体" w:eastAsia="宋体" w:cs="宋体"/>
                <w:bCs/>
                <w:sz w:val="24"/>
                <w:szCs w:val="24"/>
              </w:rPr>
            </w:pPr>
            <w:r>
              <w:rPr>
                <w:rFonts w:hint="eastAsia" w:ascii="宋体" w:hAnsi="宋体" w:eastAsia="宋体" w:cs="宋体"/>
                <w:bCs/>
                <w:sz w:val="24"/>
                <w:szCs w:val="24"/>
              </w:rPr>
              <w:t>应急响应能力（6分）</w:t>
            </w:r>
          </w:p>
        </w:tc>
        <w:tc>
          <w:tcPr>
            <w:tcW w:w="3828" w:type="pct"/>
            <w:noWrap/>
            <w:vAlign w:val="center"/>
          </w:tcPr>
          <w:p>
            <w:pPr>
              <w:pStyle w:val="54"/>
              <w:snapToGrid w:val="0"/>
              <w:spacing w:line="360" w:lineRule="auto"/>
              <w:ind w:firstLine="480" w:firstLineChars="200"/>
              <w:jc w:val="left"/>
              <w:rPr>
                <w:rFonts w:hint="eastAsia" w:ascii="宋体" w:hAnsi="宋体" w:eastAsia="宋体" w:cs="宋体"/>
                <w:bCs/>
                <w:sz w:val="24"/>
                <w:szCs w:val="24"/>
              </w:rPr>
            </w:pPr>
            <w:r>
              <w:rPr>
                <w:rFonts w:hint="eastAsia" w:ascii="Times New Roman" w:hAnsi="Times New Roman" w:eastAsia="宋体" w:cs="宋体"/>
                <w:kern w:val="2"/>
                <w:sz w:val="24"/>
                <w:szCs w:val="24"/>
                <w:lang w:val="en-US" w:eastAsia="zh-CN" w:bidi="ar-SA"/>
              </w:rPr>
              <w:t>供应商具备网络安全事件应急响应服务能力，当发生安全事件时能1小时内到现场响应得6分，2小时内到现场响应得3分，3小时内到现场响应得1分，超过3小时到现场响应不得分。提供应急响应承诺函，响应服务时间以投标企业注册地址至采购人地址主流导航显示时间为准。（提供截图并加盖公章）。</w:t>
            </w:r>
          </w:p>
        </w:tc>
      </w:tr>
    </w:tbl>
    <w:p>
      <w:pPr>
        <w:spacing w:line="500" w:lineRule="exact"/>
        <w:ind w:right="105" w:rightChars="5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评委依据磋商文件载明的方法评分，评分四舍五入精确到小数点后两位。</w:t>
      </w:r>
    </w:p>
    <w:p>
      <w:pPr>
        <w:spacing w:line="500" w:lineRule="exact"/>
        <w:ind w:right="105" w:rightChars="5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响应供应商按照“评分标准表”中的打分要求及顺序提供相关材料，</w:t>
      </w:r>
      <w:r>
        <w:rPr>
          <w:rFonts w:hint="eastAsia" w:ascii="宋体" w:hAnsi="宋体" w:eastAsia="宋体" w:cs="宋体"/>
          <w:bCs/>
          <w:color w:val="000000"/>
          <w:kern w:val="0"/>
          <w:sz w:val="24"/>
          <w:szCs w:val="24"/>
        </w:rPr>
        <w:t>并请编制目录及页码，以最大限度的避免造成评委误判或漏判。</w:t>
      </w:r>
    </w:p>
    <w:p>
      <w:pPr>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bCs/>
          <w:color w:val="000000"/>
          <w:kern w:val="0"/>
          <w:sz w:val="24"/>
          <w:szCs w:val="24"/>
          <w:lang w:val="en-US" w:eastAsia="zh-CN"/>
        </w:rPr>
        <w:t>3</w:t>
      </w:r>
      <w:r>
        <w:rPr>
          <w:rFonts w:hint="eastAsia" w:ascii="宋体" w:hAnsi="宋体" w:eastAsia="宋体" w:cs="宋体"/>
          <w:bCs/>
          <w:color w:val="000000"/>
          <w:kern w:val="0"/>
          <w:sz w:val="24"/>
          <w:szCs w:val="24"/>
          <w:lang w:eastAsia="zh-CN"/>
        </w:rPr>
        <w:t>、</w:t>
      </w:r>
      <w:r>
        <w:rPr>
          <w:rFonts w:hint="eastAsia" w:ascii="宋体" w:hAnsi="宋体" w:eastAsia="宋体" w:cs="宋体"/>
          <w:b/>
          <w:sz w:val="24"/>
          <w:szCs w:val="24"/>
        </w:rPr>
        <w:t>以上证明材料提供原件复印件，复印件不清晰或关键内容无法辨识所引起的后果由响应供应商自行承担。</w:t>
      </w:r>
      <w:bookmarkStart w:id="17" w:name="_GoBack"/>
      <w:bookmarkEnd w:id="17"/>
    </w:p>
    <w:p>
      <w:pPr>
        <w:adjustRightInd w:val="0"/>
        <w:snapToGrid w:val="0"/>
        <w:spacing w:line="500" w:lineRule="exact"/>
        <w:jc w:val="left"/>
        <w:rPr>
          <w:rFonts w:ascii="宋体" w:hAnsi="宋体" w:cs="宋体"/>
          <w:b/>
          <w:sz w:val="24"/>
          <w:szCs w:val="24"/>
        </w:rPr>
      </w:pPr>
      <w:r>
        <w:rPr>
          <w:rFonts w:hint="eastAsia" w:ascii="宋体" w:hAnsi="宋体" w:cs="宋体"/>
          <w:b/>
          <w:sz w:val="24"/>
          <w:szCs w:val="24"/>
        </w:rPr>
        <w:t>（二）</w:t>
      </w:r>
      <w:r>
        <w:rPr>
          <w:rFonts w:hint="eastAsia" w:ascii="宋体" w:hAnsi="宋体" w:cs="宋体"/>
          <w:b/>
          <w:sz w:val="24"/>
          <w:szCs w:val="24"/>
          <w:lang w:val="zh-CN"/>
        </w:rPr>
        <w:t>价格分</w:t>
      </w:r>
      <w:r>
        <w:rPr>
          <w:rFonts w:hint="eastAsia" w:ascii="宋体" w:hAnsi="宋体" w:cs="宋体"/>
          <w:b/>
          <w:sz w:val="24"/>
          <w:szCs w:val="24"/>
        </w:rPr>
        <w:t>：</w:t>
      </w:r>
      <w:r>
        <w:rPr>
          <w:rFonts w:hint="eastAsia" w:ascii="宋体" w:hAnsi="宋体" w:cs="宋体"/>
          <w:b/>
          <w:sz w:val="24"/>
          <w:szCs w:val="24"/>
          <w:lang w:val="en-US" w:eastAsia="zh-CN"/>
        </w:rPr>
        <w:t>20</w:t>
      </w:r>
      <w:r>
        <w:rPr>
          <w:rFonts w:hint="eastAsia" w:ascii="宋体" w:hAnsi="宋体" w:cs="宋体"/>
          <w:b/>
          <w:sz w:val="24"/>
          <w:szCs w:val="24"/>
        </w:rPr>
        <w:t>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价格分统一采用低价优先法计算，即满足磋商文件要求且最后报价最低的供应商的价格为磋商基准价，其价格分为满分。其他供应商的价格分统一按照下列公式计算：</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磋商报价得分=（磋商基准价/最后磋商报价）×</w:t>
      </w:r>
      <w:r>
        <w:rPr>
          <w:rFonts w:hint="eastAsia" w:ascii="Times New Roman" w:hAnsi="Times New Roman" w:eastAsia="宋体" w:cs="宋体"/>
          <w:sz w:val="24"/>
          <w:szCs w:val="24"/>
          <w:lang w:val="en-US" w:eastAsia="zh-CN"/>
        </w:rPr>
        <w:t>20</w:t>
      </w:r>
      <w:r>
        <w:rPr>
          <w:rFonts w:hint="eastAsia" w:ascii="Times New Roman" w:hAnsi="Times New Roman" w:eastAsia="宋体" w:cs="宋体"/>
          <w:sz w:val="24"/>
          <w:szCs w:val="24"/>
        </w:rPr>
        <w:t>%×100。</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如评标委员会认为</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人</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价格严重偏离市场价，将取消</w:t>
      </w:r>
      <w:r>
        <w:rPr>
          <w:rFonts w:hint="eastAsia" w:ascii="Times New Roman" w:hAnsi="Times New Roman" w:eastAsia="宋体" w:cs="宋体"/>
          <w:sz w:val="24"/>
          <w:szCs w:val="24"/>
          <w:lang w:eastAsia="zh-CN"/>
        </w:rPr>
        <w:t>响应</w:t>
      </w:r>
      <w:r>
        <w:rPr>
          <w:rFonts w:hint="eastAsia" w:ascii="Times New Roman" w:hAnsi="Times New Roman" w:eastAsia="宋体" w:cs="宋体"/>
          <w:sz w:val="24"/>
          <w:szCs w:val="24"/>
        </w:rPr>
        <w:t>人价格分得分。</w:t>
      </w:r>
    </w:p>
    <w:p>
      <w:pPr>
        <w:pStyle w:val="21"/>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五、出现下列情形之一的，作无效标处理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1、响应文件未按规定要求密封、签署、盖章及主要资料不齐全的；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2、响应文件的资料有虚报或者谎报的；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3、响应文件中资格审查文件及技术响应文件出现磋商报价的内容；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4、不具备磋商文件规定的资格要求的；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5、响应文件有重大漏项或重大不合理的；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6、项目技术、方案不满足项目需求中的要求，有重大偏离或保留的；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7、磋商响应报价超出项目预算的；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8、被认定为低于成本报价磋商竞标的；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9、供应商的磋商报价高于自己前一轮的；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10、不符合法律、法规和磋商文件中规定的其他实质性响应要求的；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11、磋商小组依据法律法规可以认定为无效投标的其他情况；</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12、未按要求提供样品的</w:t>
      </w:r>
      <w:r>
        <w:rPr>
          <w:rFonts w:hint="eastAsia" w:ascii="Times New Roman" w:hAnsi="Times New Roman" w:eastAsia="宋体" w:cs="宋体"/>
          <w:color w:val="000000" w:themeColor="text1"/>
          <w:sz w:val="24"/>
          <w:szCs w:val="24"/>
          <w14:textFill>
            <w14:solidFill>
              <w14:schemeClr w14:val="tx1"/>
            </w14:solidFill>
          </w14:textFill>
        </w:rPr>
        <w:t>（如有）</w:t>
      </w:r>
      <w:r>
        <w:rPr>
          <w:rFonts w:hint="eastAsia" w:ascii="Times New Roman" w:hAnsi="Times New Roman" w:eastAsia="宋体" w:cs="宋体"/>
          <w:sz w:val="24"/>
          <w:szCs w:val="24"/>
        </w:rPr>
        <w:t>。</w:t>
      </w:r>
    </w:p>
    <w:p>
      <w:pPr>
        <w:pStyle w:val="21"/>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六、出现下列情形之一的，作废标处理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1、供应商的报价均超出了采购预算，采购单位不能支付的；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2、因情况变化，不再符合规定的竞争性磋商采购人式所适用情形的；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3、出现影响采购公正的违法、违规行为的；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4、因重大变故，采购任务取消的；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5、供应商未按采购文件要求提供样品或样品提供不全的或未提供样品的（如有）；</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6、磋商小组依据法律法规可以认定为废标的其他情况。</w:t>
      </w:r>
    </w:p>
    <w:p>
      <w:pPr>
        <w:pStyle w:val="21"/>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七、成交通知</w:t>
      </w:r>
    </w:p>
    <w:p>
      <w:pPr>
        <w:spacing w:line="360" w:lineRule="auto"/>
        <w:ind w:firstLine="480" w:firstLineChars="200"/>
        <w:textAlignment w:val="baseline"/>
        <w:rPr>
          <w:rFonts w:ascii="Times New Roman" w:hAnsi="Times New Roman" w:eastAsia="宋体" w:cs="宋体"/>
          <w:kern w:val="0"/>
          <w:sz w:val="24"/>
          <w:szCs w:val="24"/>
        </w:rPr>
      </w:pPr>
      <w:r>
        <w:rPr>
          <w:rFonts w:hint="eastAsia" w:ascii="Times New Roman" w:hAnsi="Times New Roman" w:eastAsia="宋体" w:cs="宋体"/>
          <w:kern w:val="0"/>
          <w:sz w:val="24"/>
          <w:szCs w:val="24"/>
        </w:rPr>
        <w:t>成交结果在南通市第三人民医院官网公示</w:t>
      </w:r>
      <w:r>
        <w:rPr>
          <w:rFonts w:hint="eastAsia" w:ascii="Times New Roman" w:hAnsi="Times New Roman" w:eastAsia="宋体" w:cs="宋体"/>
          <w:b/>
          <w:kern w:val="0"/>
          <w:sz w:val="24"/>
          <w:szCs w:val="24"/>
          <w:u w:val="single"/>
        </w:rPr>
        <w:t>1</w:t>
      </w:r>
      <w:r>
        <w:rPr>
          <w:rFonts w:hint="eastAsia" w:ascii="Times New Roman" w:hAnsi="Times New Roman" w:eastAsia="宋体" w:cs="宋体"/>
          <w:kern w:val="0"/>
          <w:sz w:val="24"/>
          <w:szCs w:val="24"/>
        </w:rPr>
        <w:t>个工作日。《成交通知书》一经发出，采购单位改变成交结果，或者成交人放弃成交的，各自承担相应的法律责任。《成交通知书》是采购合同的组成部分。</w:t>
      </w:r>
    </w:p>
    <w:p>
      <w:pPr>
        <w:widowControl/>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5"/>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第五章 合同授予</w:t>
      </w:r>
    </w:p>
    <w:p>
      <w:pPr>
        <w:spacing w:line="360" w:lineRule="auto"/>
        <w:ind w:firstLine="480" w:firstLineChars="200"/>
        <w:rPr>
          <w:rFonts w:ascii="Times New Roman" w:hAnsi="Times New Roman" w:eastAsia="宋体" w:cs="宋体"/>
          <w:kern w:val="0"/>
          <w:sz w:val="28"/>
          <w:szCs w:val="28"/>
        </w:rPr>
      </w:pPr>
      <w:r>
        <w:rPr>
          <w:rFonts w:hint="eastAsia" w:ascii="Times New Roman" w:hAnsi="Times New Roman" w:eastAsia="宋体" w:cs="宋体"/>
          <w:sz w:val="24"/>
        </w:rPr>
        <w:t>一、</w:t>
      </w:r>
      <w:r>
        <w:rPr>
          <w:rFonts w:hint="eastAsia" w:ascii="Times New Roman" w:hAnsi="Times New Roman" w:eastAsia="宋体" w:cs="宋体"/>
          <w:kern w:val="0"/>
          <w:sz w:val="24"/>
        </w:rPr>
        <w:t>成交供应商在《成交通知书》发出</w:t>
      </w:r>
      <w:r>
        <w:rPr>
          <w:rFonts w:hint="eastAsia" w:ascii="Times New Roman" w:hAnsi="Times New Roman" w:eastAsia="宋体" w:cs="宋体"/>
          <w:kern w:val="0"/>
          <w:sz w:val="24"/>
          <w:lang w:eastAsia="zh-CN"/>
        </w:rPr>
        <w:t>后</w:t>
      </w:r>
      <w:r>
        <w:rPr>
          <w:rFonts w:hint="eastAsia" w:ascii="Times New Roman" w:hAnsi="Times New Roman" w:eastAsia="宋体" w:cs="宋体"/>
          <w:b w:val="0"/>
          <w:bCs w:val="0"/>
          <w:color w:val="auto"/>
          <w:kern w:val="0"/>
          <w:sz w:val="24"/>
          <w:lang w:val="en-US" w:eastAsia="zh-CN"/>
        </w:rPr>
        <w:t>30</w:t>
      </w:r>
      <w:r>
        <w:rPr>
          <w:rFonts w:hint="eastAsia" w:ascii="Times New Roman" w:hAnsi="Times New Roman" w:eastAsia="宋体" w:cs="宋体"/>
          <w:b w:val="0"/>
          <w:bCs w:val="0"/>
          <w:color w:val="auto"/>
          <w:kern w:val="0"/>
          <w:sz w:val="24"/>
        </w:rPr>
        <w:t>日内</w:t>
      </w:r>
      <w:r>
        <w:rPr>
          <w:rFonts w:hint="eastAsia" w:ascii="Times New Roman" w:hAnsi="Times New Roman" w:eastAsia="宋体" w:cs="宋体"/>
          <w:b w:val="0"/>
          <w:bCs w:val="0"/>
          <w:kern w:val="0"/>
          <w:sz w:val="24"/>
        </w:rPr>
        <w:t>须按</w:t>
      </w:r>
      <w:r>
        <w:rPr>
          <w:rFonts w:hint="eastAsia" w:ascii="Times New Roman" w:hAnsi="Times New Roman" w:eastAsia="宋体" w:cs="宋体"/>
          <w:kern w:val="0"/>
          <w:sz w:val="24"/>
        </w:rPr>
        <w:t>照磋商文件确定的事项签订采购合同。合同一式四份，采购</w:t>
      </w:r>
      <w:r>
        <w:rPr>
          <w:rFonts w:hint="eastAsia" w:ascii="Times New Roman" w:hAnsi="Times New Roman" w:eastAsia="宋体" w:cs="宋体"/>
          <w:kern w:val="0"/>
          <w:sz w:val="24"/>
          <w:szCs w:val="24"/>
        </w:rPr>
        <w:t>单位</w:t>
      </w:r>
      <w:r>
        <w:rPr>
          <w:rFonts w:hint="eastAsia" w:ascii="Times New Roman" w:hAnsi="Times New Roman" w:eastAsia="宋体" w:cs="宋体"/>
          <w:kern w:val="0"/>
          <w:sz w:val="24"/>
        </w:rPr>
        <w:t xml:space="preserve">三份、供应商一份。所签合同不得对磋商文件作实质性修改。采购单位不得向成交供应商提出不合理的要求作为签订合同的条件，不得与成交供应商私下订立背离磋商文件实质性内容的协议。 </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二、采购单位按合同约定积极配合供应商履约。</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三、采购单位故意推迟</w:t>
      </w:r>
      <w:r>
        <w:rPr>
          <w:rFonts w:hint="eastAsia" w:ascii="Times New Roman" w:hAnsi="Times New Roman" w:eastAsia="宋体" w:cs="宋体"/>
          <w:kern w:val="0"/>
          <w:sz w:val="24"/>
          <w:szCs w:val="24"/>
        </w:rPr>
        <w:t>项目</w:t>
      </w:r>
      <w:r>
        <w:rPr>
          <w:rFonts w:hint="eastAsia" w:ascii="Times New Roman" w:hAnsi="Times New Roman" w:eastAsia="宋体" w:cs="宋体"/>
          <w:sz w:val="24"/>
        </w:rPr>
        <w:t>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四、供应商出现违约情形，应当及时纠正或补偿；造成损失的，按合同约定追究违约责任；发现有假冒、伪劣、走私产品、商业贿赂等违法情形的，应由采购单位移交工商、质监、公安等行政执法部门依法查处。</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五、不响应付款方式的，视同响应文件无效，按无效响应文件处理。</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六、付款方式详见</w:t>
      </w:r>
      <w:r>
        <w:rPr>
          <w:rFonts w:hint="eastAsia" w:ascii="Times New Roman" w:hAnsi="Times New Roman" w:eastAsia="宋体" w:cs="宋体"/>
          <w:kern w:val="0"/>
          <w:sz w:val="24"/>
        </w:rPr>
        <w:t>磋商</w:t>
      </w:r>
      <w:r>
        <w:rPr>
          <w:rFonts w:hint="eastAsia" w:ascii="Times New Roman" w:hAnsi="Times New Roman" w:eastAsia="宋体" w:cs="宋体"/>
          <w:sz w:val="24"/>
        </w:rPr>
        <w:t>文件第三章。</w:t>
      </w:r>
    </w:p>
    <w:p>
      <w:pPr>
        <w:spacing w:line="360" w:lineRule="auto"/>
        <w:ind w:firstLine="480" w:firstLineChars="200"/>
        <w:rPr>
          <w:rFonts w:ascii="Times New Roman" w:hAnsi="Times New Roman" w:eastAsia="宋体" w:cs="宋体"/>
          <w:b/>
          <w:iCs/>
          <w:color w:val="000000" w:themeColor="text1"/>
          <w:w w:val="80"/>
          <w:sz w:val="44"/>
          <w:szCs w:val="44"/>
          <w14:textFill>
            <w14:solidFill>
              <w14:schemeClr w14:val="tx1"/>
            </w14:solidFill>
          </w14:textFill>
        </w:rPr>
      </w:pPr>
      <w:r>
        <w:rPr>
          <w:rFonts w:hint="eastAsia" w:ascii="Times New Roman" w:hAnsi="Times New Roman" w:eastAsia="宋体" w:cs="宋体"/>
          <w:sz w:val="24"/>
        </w:rPr>
        <w:t>七、以上项目款的支付不计息。</w:t>
      </w:r>
    </w:p>
    <w:p>
      <w:pPr>
        <w:spacing w:line="360" w:lineRule="auto"/>
        <w:rPr>
          <w:rFonts w:ascii="Times New Roman" w:hAnsi="Times New Roman" w:eastAsia="宋体"/>
          <w:w w:val="80"/>
          <w:kern w:val="44"/>
        </w:rPr>
      </w:pPr>
    </w:p>
    <w:p>
      <w:pPr>
        <w:widowControl/>
        <w:spacing w:line="360" w:lineRule="auto"/>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5"/>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第六章 质疑提出和处理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一、质疑的提出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1、质疑人必须是直接参加本次磋商活动的当事人。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下载磋商文件的供应商应根据第二章“投标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对不能提供相关佐证材料的、涉及商业秘密的、非书面形式的、非送达的、匿名的《质疑函》将不予受理。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相关佐证材料要具备客观性、关联性、合法性，无法查实的（如宣传册、媒体报道、猜测、推理等）不能作为佐证材料。</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采购单位或采购代理机构不负责搜集相关佐证材料等工作。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二、《质疑函》的受理和回复</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1、《质疑函》须由质疑人的法定代表人或参加本次磋商被授权人送达采购单位和采购代理机构。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3、对不符合提出质疑要求的，出具《质疑退回通知书》并提出相关补充材料要求，质疑人未在规定的时间内提供补充佐证材料的，视同放弃质疑。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4、采购单位、采购代理机构负责将质疑人提出的质疑相关材料提供给相关专家或评审小组审核，并将审核意见回复质疑人。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5、因质疑情况复杂，组织论证或审查时间较长的，采购单位、采购代理机构以书面形式通知质疑人，可适当延长质疑回复处理时间。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三、质疑处理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1、质疑成立的处理。采购单位或采购代理机构终止采购，并建议有关部门给相关当事人予以处理。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2、质疑不成立的处理。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1）质疑人书面《申请撤回质疑函》的，不作违约处理。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2）质疑人在规定的时间内不配合进行质疑调查处理的，按自动撤回《质疑函》处理。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3）质疑人不按《质疑函》格式就提出质疑的，作违约处理。同时，视情列入不良供应商名单。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4）质疑人虽提供了相关佐证材料，但不能证明其质疑成立的，采购单位或采购代理机构请质疑人补充相关佐证材料，仍不能证明其质疑成立的，作违约处理。并将其列入不良供应商名单。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5）质疑人不能提供相关佐证材料的，采购单位、采购代理机构已指出，质疑人仍然坚持提出质疑的，作违约处理。同时，列入不良供应商名单。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7）质疑人承担使用虚假材料或恶意方式质疑的法律责任。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六、《质疑函》、《质疑回复函》，质疑、举报、投诉不成立的等相关情况，视情在南通政府采购网、省、国家级等相关媒体予以披露。并建议相关政府采购机构对该供应商同步实施1至3年内禁入。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七、质疑供应商对采购单位或代理机构的答复不满意或者采购单位或代理机构未在规定的时间内作出答复的，可以在答复期满后15个工作日内向政府采购监督管理部门投诉。</w:t>
      </w:r>
    </w:p>
    <w:p>
      <w:pPr>
        <w:widowControl/>
        <w:spacing w:line="360" w:lineRule="auto"/>
        <w:jc w:val="left"/>
        <w:rPr>
          <w:rFonts w:ascii="Times New Roman" w:hAnsi="Times New Roman" w:eastAsia="宋体" w:cs="宋体"/>
          <w:sz w:val="24"/>
          <w:szCs w:val="24"/>
        </w:rPr>
      </w:pPr>
      <w:r>
        <w:rPr>
          <w:rFonts w:ascii="Times New Roman" w:hAnsi="Times New Roman" w:eastAsia="宋体" w:cs="宋体"/>
          <w:sz w:val="24"/>
          <w:szCs w:val="24"/>
        </w:rPr>
        <w:br w:type="page"/>
      </w:r>
    </w:p>
    <w:p>
      <w:pPr>
        <w:pStyle w:val="5"/>
        <w:keepNext w:val="0"/>
        <w:keepLines w:val="0"/>
        <w:spacing w:before="0" w:after="0" w:line="36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第七章 响应文件组成及格式</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spacing w:line="360" w:lineRule="auto"/>
        <w:ind w:firstLine="482" w:firstLineChars="200"/>
        <w:jc w:val="left"/>
        <w:textAlignment w:val="baseline"/>
        <w:rPr>
          <w:rFonts w:ascii="Times New Roman" w:hAnsi="Times New Roman" w:eastAsia="宋体" w:cs="宋体"/>
          <w:b/>
          <w:bCs/>
          <w:kern w:val="0"/>
          <w:sz w:val="24"/>
          <w:lang w:val="zh-CN"/>
        </w:rPr>
      </w:pPr>
      <w:r>
        <w:rPr>
          <w:rFonts w:hint="eastAsia" w:ascii="Times New Roman" w:hAnsi="Times New Roman" w:eastAsia="宋体" w:cs="宋体"/>
          <w:b/>
          <w:bCs/>
          <w:kern w:val="0"/>
          <w:sz w:val="24"/>
          <w:lang w:val="zh-CN"/>
        </w:rPr>
        <w:t>一、资格审查文件（单独密封）：</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1、提供投标供应商企业法人营业执照（副本）及税务登记证（副本）的复印件；或者是三证合一的营业执照（副本）的复印件</w:t>
      </w:r>
      <w:r>
        <w:rPr>
          <w:rFonts w:hint="eastAsia" w:ascii="宋体" w:hAnsi="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法定代表人参加投标的，必须提供法定代表人身份证明及法定代表人本人身份证两项复印件（须加盖单位公章）；非法定代表人参加投标的，必须提供法定代表人签字或印章的授权委托书及被授权人本人身份证两项复印件；（须加盖单位公章）</w:t>
      </w:r>
    </w:p>
    <w:p>
      <w:pPr>
        <w:spacing w:line="360" w:lineRule="auto"/>
        <w:ind w:firstLine="480" w:firstLineChars="200"/>
        <w:textAlignment w:val="baseline"/>
        <w:rPr>
          <w:rFonts w:hint="eastAsia" w:ascii="Times New Roman" w:hAnsi="Times New Roman" w:eastAsia="宋体"/>
          <w:sz w:val="24"/>
          <w:szCs w:val="24"/>
        </w:rPr>
      </w:pPr>
      <w:r>
        <w:rPr>
          <w:rFonts w:hint="eastAsia" w:ascii="Times New Roman" w:hAnsi="Times New Roman" w:eastAsia="宋体"/>
          <w:sz w:val="24"/>
          <w:szCs w:val="24"/>
        </w:rPr>
        <w:t>3、提供供应商符合《中华人民共和国政府采购法》第二十二条规定条件的声明函。</w:t>
      </w:r>
    </w:p>
    <w:p>
      <w:pPr>
        <w:spacing w:line="360" w:lineRule="auto"/>
        <w:ind w:firstLine="480" w:firstLineChars="200"/>
        <w:textAlignment w:val="baseline"/>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4、响应</w:t>
      </w:r>
      <w:r>
        <w:rPr>
          <w:rFonts w:hint="eastAsia" w:ascii="Times New Roman" w:hAnsi="Times New Roman" w:eastAsia="宋体"/>
          <w:color w:val="000000"/>
          <w:sz w:val="24"/>
          <w:szCs w:val="24"/>
        </w:rPr>
        <w:t>供应商</w:t>
      </w:r>
      <w:r>
        <w:rPr>
          <w:rFonts w:hint="eastAsia" w:ascii="Times New Roman" w:hAnsi="Times New Roman" w:eastAsia="宋体"/>
          <w:color w:val="000000"/>
          <w:sz w:val="24"/>
          <w:szCs w:val="24"/>
          <w:lang w:eastAsia="zh-CN"/>
        </w:rPr>
        <w:t>提供</w:t>
      </w:r>
      <w:r>
        <w:rPr>
          <w:rFonts w:hint="eastAsia" w:ascii="Times New Roman" w:hAnsi="Times New Roman" w:eastAsia="宋体"/>
          <w:color w:val="000000"/>
          <w:sz w:val="24"/>
          <w:szCs w:val="24"/>
        </w:rPr>
        <w:t>有效期内的《网络安全等级测评与检测评估机构服务认证证书》</w:t>
      </w:r>
      <w:r>
        <w:rPr>
          <w:rFonts w:hint="eastAsia" w:ascii="Times New Roman" w:hAnsi="Times New Roman" w:eastAsia="宋体"/>
          <w:color w:val="000000"/>
          <w:sz w:val="24"/>
          <w:szCs w:val="24"/>
          <w:lang w:eastAsia="zh-CN"/>
        </w:rPr>
        <w:t>复印件</w:t>
      </w:r>
      <w:r>
        <w:rPr>
          <w:rFonts w:hint="eastAsia" w:ascii="Times New Roman" w:hAnsi="Times New Roman" w:eastAsia="宋体"/>
          <w:color w:val="000000"/>
          <w:sz w:val="24"/>
          <w:szCs w:val="24"/>
        </w:rPr>
        <w:t>。</w:t>
      </w:r>
    </w:p>
    <w:p>
      <w:pPr>
        <w:spacing w:line="360" w:lineRule="auto"/>
        <w:ind w:firstLine="480" w:firstLineChars="200"/>
        <w:textAlignment w:val="baseline"/>
        <w:rPr>
          <w:rFonts w:hint="default" w:ascii="Times New Roman" w:hAnsi="Times New Roman" w:eastAsia="宋体"/>
          <w:sz w:val="24"/>
          <w:szCs w:val="24"/>
          <w:highlight w:val="none"/>
          <w:lang w:val="en-US" w:eastAsia="zh-CN"/>
        </w:rPr>
      </w:pPr>
      <w:r>
        <w:rPr>
          <w:rFonts w:hint="eastAsia" w:ascii="Times New Roman" w:hAnsi="Times New Roman"/>
          <w:sz w:val="24"/>
          <w:szCs w:val="24"/>
          <w:lang w:val="en-US" w:eastAsia="zh-CN"/>
        </w:rPr>
        <w:t>5、</w:t>
      </w:r>
      <w:r>
        <w:rPr>
          <w:rFonts w:hint="eastAsia" w:ascii="Times New Roman" w:hAnsi="Times New Roman"/>
          <w:sz w:val="24"/>
          <w:szCs w:val="24"/>
        </w:rPr>
        <w:t>诚信承诺书（</w:t>
      </w:r>
      <w:r>
        <w:rPr>
          <w:rFonts w:hint="eastAsia" w:ascii="Times New Roman" w:hAnsi="Times New Roman" w:cs="宋体"/>
          <w:sz w:val="24"/>
          <w:szCs w:val="24"/>
        </w:rPr>
        <w:t>格式参见附件）</w:t>
      </w:r>
      <w:r>
        <w:rPr>
          <w:rFonts w:hint="eastAsia" w:ascii="Times New Roman" w:hAnsi="Times New Roman" w:eastAsia="宋体"/>
          <w:sz w:val="24"/>
          <w:szCs w:val="24"/>
          <w:highlight w:val="none"/>
          <w:lang w:val="en-US" w:eastAsia="zh-CN"/>
        </w:rPr>
        <w:t>。</w:t>
      </w:r>
    </w:p>
    <w:p>
      <w:pPr>
        <w:spacing w:line="360" w:lineRule="auto"/>
        <w:ind w:firstLine="480"/>
        <w:jc w:val="left"/>
        <w:rPr>
          <w:rFonts w:hint="eastAsia" w:ascii="Times New Roman" w:hAnsi="Times New Roman" w:eastAsia="宋体"/>
          <w:sz w:val="24"/>
          <w:szCs w:val="24"/>
          <w:highlight w:val="none"/>
        </w:rPr>
      </w:pPr>
      <w:r>
        <w:rPr>
          <w:rFonts w:hint="eastAsia" w:ascii="Times New Roman" w:hAnsi="Times New Roman" w:eastAsia="宋体"/>
          <w:sz w:val="24"/>
          <w:szCs w:val="24"/>
          <w:highlight w:val="none"/>
          <w:lang w:val="en-US" w:eastAsia="zh-CN"/>
        </w:rPr>
        <w:t>6、</w:t>
      </w:r>
      <w:r>
        <w:rPr>
          <w:rFonts w:hint="eastAsia" w:ascii="Times New Roman" w:hAnsi="Times New Roman" w:cs="宋体"/>
          <w:sz w:val="24"/>
          <w:szCs w:val="24"/>
        </w:rPr>
        <w:t>中小企业声明函</w:t>
      </w:r>
      <w:r>
        <w:rPr>
          <w:rFonts w:hint="eastAsia" w:ascii="Times New Roman" w:hAnsi="Times New Roman"/>
          <w:sz w:val="24"/>
          <w:szCs w:val="24"/>
        </w:rPr>
        <w:t>（</w:t>
      </w:r>
      <w:r>
        <w:rPr>
          <w:rFonts w:hint="eastAsia" w:ascii="Times New Roman" w:hAnsi="Times New Roman" w:cs="宋体"/>
          <w:sz w:val="24"/>
          <w:szCs w:val="24"/>
        </w:rPr>
        <w:t>格式参见附件）；</w:t>
      </w:r>
    </w:p>
    <w:p>
      <w:pPr>
        <w:spacing w:line="360" w:lineRule="auto"/>
        <w:ind w:firstLine="482" w:firstLineChars="200"/>
        <w:jc w:val="left"/>
        <w:textAlignment w:val="baseline"/>
        <w:rPr>
          <w:rFonts w:ascii="Times New Roman" w:hAnsi="Times New Roman" w:eastAsia="宋体"/>
          <w:b/>
          <w:sz w:val="24"/>
          <w:szCs w:val="24"/>
          <w:highlight w:val="none"/>
        </w:rPr>
      </w:pPr>
      <w:r>
        <w:rPr>
          <w:rFonts w:hint="eastAsia" w:ascii="Times New Roman" w:hAnsi="Times New Roman" w:eastAsia="宋体"/>
          <w:b/>
          <w:sz w:val="24"/>
          <w:szCs w:val="24"/>
          <w:highlight w:val="none"/>
        </w:rPr>
        <w:t>以上材料如为复印件均需加盖投标单位公章。</w:t>
      </w:r>
    </w:p>
    <w:p>
      <w:pPr>
        <w:spacing w:line="360" w:lineRule="auto"/>
        <w:ind w:firstLine="482" w:firstLineChars="200"/>
        <w:textAlignment w:val="baseline"/>
        <w:rPr>
          <w:rFonts w:ascii="Times New Roman" w:hAnsi="Times New Roman" w:eastAsia="宋体"/>
          <w:b/>
          <w:bCs/>
          <w:sz w:val="24"/>
          <w:szCs w:val="24"/>
        </w:rPr>
      </w:pPr>
      <w:r>
        <w:rPr>
          <w:rFonts w:hint="eastAsia" w:ascii="Times New Roman" w:hAnsi="Times New Roman" w:eastAsia="宋体"/>
          <w:b/>
          <w:bCs/>
          <w:sz w:val="24"/>
          <w:szCs w:val="24"/>
          <w:highlight w:val="none"/>
        </w:rPr>
        <w:t>二、技术响</w:t>
      </w:r>
      <w:r>
        <w:rPr>
          <w:rFonts w:hint="eastAsia" w:ascii="Times New Roman" w:hAnsi="Times New Roman" w:eastAsia="宋体"/>
          <w:b/>
          <w:bCs/>
          <w:sz w:val="24"/>
          <w:szCs w:val="24"/>
        </w:rPr>
        <w:t>应文件（单独密封）：</w:t>
      </w:r>
    </w:p>
    <w:p>
      <w:pPr>
        <w:spacing w:line="360" w:lineRule="auto"/>
        <w:ind w:firstLine="480" w:firstLineChars="200"/>
        <w:textAlignment w:val="baseline"/>
        <w:rPr>
          <w:rFonts w:hint="eastAsia" w:ascii="Times New Roman" w:hAnsi="Times New Roman" w:eastAsia="宋体" w:cs="宋体"/>
          <w:bCs/>
          <w:sz w:val="24"/>
          <w:szCs w:val="24"/>
        </w:rPr>
      </w:pPr>
      <w:r>
        <w:rPr>
          <w:rFonts w:hint="eastAsia" w:ascii="Times New Roman" w:hAnsi="Times New Roman" w:eastAsia="宋体" w:cs="宋体"/>
          <w:bCs/>
          <w:sz w:val="24"/>
          <w:szCs w:val="24"/>
        </w:rPr>
        <w:t>1、技术商务条款响应正负偏离表</w:t>
      </w:r>
      <w:r>
        <w:rPr>
          <w:rFonts w:hint="eastAsia" w:ascii="Times New Roman" w:hAnsi="Times New Roman" w:eastAsia="宋体" w:cs="宋体"/>
          <w:sz w:val="24"/>
          <w:szCs w:val="24"/>
        </w:rPr>
        <w:t>（格式参见附件）</w:t>
      </w:r>
    </w:p>
    <w:p>
      <w:pPr>
        <w:spacing w:line="360" w:lineRule="auto"/>
        <w:ind w:firstLine="480" w:firstLineChars="200"/>
        <w:jc w:val="left"/>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lang w:val="en-US" w:eastAsia="zh-CN"/>
        </w:rPr>
        <w:t>2、</w:t>
      </w:r>
      <w:r>
        <w:rPr>
          <w:rFonts w:hint="eastAsia" w:ascii="Times New Roman" w:hAnsi="Times New Roman" w:eastAsia="宋体" w:cs="宋体"/>
          <w:bCs/>
          <w:sz w:val="24"/>
          <w:szCs w:val="24"/>
        </w:rPr>
        <w:t>磋商文件中评分标准所涉及的事项需提供的所有资料；</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lang w:val="en-US" w:eastAsia="zh-CN"/>
        </w:rPr>
        <w:t>3</w:t>
      </w:r>
      <w:r>
        <w:rPr>
          <w:rFonts w:hint="eastAsia" w:ascii="Times New Roman" w:hAnsi="Times New Roman" w:eastAsia="宋体" w:cs="宋体"/>
          <w:bCs/>
          <w:sz w:val="24"/>
          <w:szCs w:val="24"/>
        </w:rPr>
        <w:t>、磋商文件中未涉及的事项，投标供应商认为需要提交的其他资料。</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特别提醒：“资格审查文件”、“技术响应文件”所须提供的材料按磋商文件要求装订，密封，递交。</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三、报价响应文件（单独密封）</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1、竞争性磋商响应函（格式参见附件）；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2、磋商响应报价表（格式参见附件）；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3、磋商响应报价明细表；</w:t>
      </w:r>
    </w:p>
    <w:p>
      <w:pPr>
        <w:spacing w:line="360" w:lineRule="auto"/>
        <w:ind w:firstLine="480" w:firstLineChars="200"/>
        <w:textAlignment w:val="baseline"/>
        <w:rPr>
          <w:rFonts w:ascii="Times New Roman" w:hAnsi="Times New Roman" w:eastAsia="宋体" w:cs="宋体"/>
          <w:sz w:val="24"/>
          <w:szCs w:val="24"/>
        </w:rPr>
      </w:pP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left"/>
        <w:textAlignment w:val="baseline"/>
        <w:rPr>
          <w:rFonts w:ascii="Times New Roman" w:hAnsi="Times New Roman" w:eastAsia="宋体"/>
          <w:b/>
          <w:sz w:val="24"/>
        </w:rPr>
      </w:pPr>
      <w:r>
        <w:rPr>
          <w:rFonts w:hint="eastAsia" w:ascii="Times New Roman" w:hAnsi="Times New Roman" w:eastAsia="宋体"/>
          <w:b/>
          <w:sz w:val="24"/>
          <w:szCs w:val="24"/>
        </w:rPr>
        <w:t>附件:</w:t>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1、法定代表人身份证明</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（法定代表人参加投标，须出示此证明）</w:t>
      </w:r>
    </w:p>
    <w:p>
      <w:pPr>
        <w:spacing w:line="360" w:lineRule="auto"/>
        <w:jc w:val="center"/>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我公司法定代表人</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参加贵单位组织的</w:t>
      </w:r>
      <w:r>
        <w:rPr>
          <w:rFonts w:hint="eastAsia" w:ascii="Times New Roman" w:hAnsi="Times New Roman" w:eastAsia="宋体"/>
          <w:sz w:val="24"/>
          <w:szCs w:val="24"/>
          <w:u w:val="single"/>
          <w:lang w:eastAsia="zh-CN"/>
        </w:rPr>
        <w:t>南通市第三人民医院等保测评服务项目</w:t>
      </w:r>
      <w:r>
        <w:rPr>
          <w:rFonts w:hint="eastAsia" w:ascii="Times New Roman" w:hAnsi="Times New Roman" w:eastAsia="宋体" w:cs="宋体"/>
          <w:sz w:val="24"/>
          <w:szCs w:val="24"/>
        </w:rPr>
        <w:t>（竞争性磋商项目名称）项目的磋商活动，全权代表我公司处理该磋商活动的有关事宜。</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附：法定代表人情况：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2280" w:firstLineChars="9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注:参加磋商活动时法定代表人将身份证原件带至开标现场备查。</w:t>
      </w:r>
    </w:p>
    <w:p>
      <w:pPr>
        <w:widowControl/>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spacing w:line="360" w:lineRule="auto"/>
        <w:jc w:val="center"/>
        <w:textAlignment w:val="baseline"/>
        <w:rPr>
          <w:rFonts w:ascii="Times New Roman" w:hAnsi="Times New Roman" w:eastAsia="宋体"/>
          <w:sz w:val="20"/>
        </w:rPr>
      </w:pPr>
      <w:r>
        <w:rPr>
          <w:rFonts w:hint="eastAsia" w:ascii="Times New Roman" w:hAnsi="Times New Roman" w:eastAsia="宋体"/>
          <w:b/>
          <w:sz w:val="24"/>
          <w:szCs w:val="24"/>
        </w:rPr>
        <w:t>2、授权委托书</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（委托代理人参加投标，须出示此证明）</w:t>
      </w:r>
    </w:p>
    <w:p>
      <w:pPr>
        <w:spacing w:line="360" w:lineRule="auto"/>
        <w:textAlignment w:val="baseline"/>
        <w:rPr>
          <w:rFonts w:ascii="Times New Roman" w:hAnsi="Times New Roman" w:eastAsia="宋体" w:cs="宋体"/>
          <w:bCs/>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left="1"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兹授权</w:t>
      </w:r>
      <w:r>
        <w:rPr>
          <w:rFonts w:hint="eastAsia" w:ascii="Times New Roman" w:hAnsi="Times New Roman" w:eastAsia="宋体" w:cs="宋体"/>
          <w:sz w:val="24"/>
          <w:szCs w:val="24"/>
          <w:u w:val="single"/>
        </w:rPr>
        <w:t>（</w:t>
      </w:r>
      <w:r>
        <w:rPr>
          <w:rFonts w:hint="eastAsia" w:ascii="Times New Roman" w:hAnsi="Times New Roman" w:eastAsia="宋体" w:cs="宋体"/>
          <w:sz w:val="24"/>
          <w:szCs w:val="24"/>
        </w:rPr>
        <w:t>被授权人的姓名）代表我公司参加</w:t>
      </w:r>
      <w:r>
        <w:rPr>
          <w:rFonts w:hint="eastAsia" w:ascii="Times New Roman" w:hAnsi="Times New Roman" w:eastAsia="宋体"/>
          <w:sz w:val="24"/>
          <w:szCs w:val="24"/>
          <w:u w:val="single"/>
          <w:lang w:eastAsia="zh-CN"/>
        </w:rPr>
        <w:t>南通市第三人民医院等保测评服务项目</w:t>
      </w:r>
      <w:r>
        <w:rPr>
          <w:rFonts w:hint="eastAsia" w:ascii="Times New Roman" w:hAnsi="Times New Roman" w:eastAsia="宋体" w:cs="宋体"/>
          <w:sz w:val="24"/>
          <w:szCs w:val="24"/>
        </w:rPr>
        <w:t>（竞争性磋商项目名称）项目的磋商活动，全权处理一切与该项目磋商有关的事务。其在办理上述事宜过程中所签署的所有文件我公司均予以承认。</w:t>
      </w:r>
    </w:p>
    <w:p>
      <w:pPr>
        <w:spacing w:line="360" w:lineRule="auto"/>
        <w:ind w:left="1"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被授权人无转委托权。特此委托。</w:t>
      </w:r>
    </w:p>
    <w:p>
      <w:pPr>
        <w:spacing w:line="360" w:lineRule="auto"/>
        <w:ind w:left="1" w:firstLine="480" w:firstLineChars="200"/>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附：被授权人情况：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3960" w:firstLineChars="16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被授权人身份证复印件</w:t>
      </w:r>
    </w:p>
    <w:p>
      <w:pPr>
        <w:spacing w:line="360" w:lineRule="auto"/>
        <w:jc w:val="center"/>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注:参加磋商活动时被授权人将身份证原件带至开标现场备查。</w:t>
      </w:r>
    </w:p>
    <w:p>
      <w:pPr>
        <w:widowControl/>
        <w:spacing w:line="360" w:lineRule="auto"/>
        <w:jc w:val="left"/>
        <w:rPr>
          <w:rFonts w:ascii="Times New Roman" w:hAnsi="Times New Roman" w:eastAsia="宋体" w:cs="宋体"/>
          <w:sz w:val="24"/>
          <w:szCs w:val="24"/>
        </w:rPr>
      </w:pP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3、供应商符合《中华人民共和国政府采购法》第二十二条规定条件的声明函</w:t>
      </w:r>
    </w:p>
    <w:p>
      <w:pPr>
        <w:snapToGrid w:val="0"/>
        <w:spacing w:line="360" w:lineRule="auto"/>
        <w:rPr>
          <w:rFonts w:ascii="Times New Roman" w:hAnsi="Times New Roman" w:eastAsia="宋体" w:cs="Times New Roman"/>
          <w:sz w:val="24"/>
          <w:szCs w:val="21"/>
          <w:u w:val="single"/>
        </w:rPr>
      </w:pPr>
    </w:p>
    <w:p>
      <w:pPr>
        <w:snapToGrid w:val="0"/>
        <w:spacing w:line="360" w:lineRule="auto"/>
        <w:rPr>
          <w:rFonts w:ascii="Times New Roman" w:hAnsi="Times New Roman" w:eastAsia="宋体" w:cs="Times New Roman"/>
          <w:bCs/>
          <w:sz w:val="24"/>
          <w:szCs w:val="21"/>
        </w:rPr>
      </w:pPr>
      <w:r>
        <w:rPr>
          <w:rFonts w:hint="eastAsia" w:ascii="Times New Roman" w:hAnsi="Times New Roman" w:eastAsia="宋体"/>
          <w:color w:val="000000" w:themeColor="text1"/>
          <w:sz w:val="24"/>
          <w:szCs w:val="24"/>
          <w:u w:val="single"/>
          <w14:textFill>
            <w14:solidFill>
              <w14:schemeClr w14:val="tx1"/>
            </w14:solidFill>
          </w14:textFill>
        </w:rPr>
        <w:t>南通市第三人民医院</w:t>
      </w:r>
      <w:r>
        <w:rPr>
          <w:rFonts w:ascii="Times New Roman" w:hAnsi="Times New Roman" w:eastAsia="宋体" w:cs="Times New Roman"/>
          <w:bCs/>
          <w:sz w:val="24"/>
          <w:szCs w:val="21"/>
        </w:rPr>
        <w:t>：</w:t>
      </w:r>
    </w:p>
    <w:p>
      <w:pPr>
        <w:spacing w:line="360" w:lineRule="auto"/>
        <w:ind w:firstLine="480" w:firstLineChars="200"/>
        <w:rPr>
          <w:rFonts w:ascii="Times New Roman" w:hAnsi="Times New Roman" w:eastAsia="宋体" w:cs="Times New Roman"/>
          <w:b/>
          <w:bCs/>
          <w:sz w:val="24"/>
          <w:szCs w:val="21"/>
        </w:rPr>
      </w:pPr>
      <w:r>
        <w:rPr>
          <w:rFonts w:hint="eastAsia" w:ascii="Times New Roman" w:hAnsi="Times New Roman" w:eastAsia="宋体" w:cs="Times New Roman"/>
          <w:bCs/>
          <w:sz w:val="24"/>
          <w:szCs w:val="21"/>
        </w:rPr>
        <w:t>我单位参加</w:t>
      </w:r>
      <w:r>
        <w:rPr>
          <w:rFonts w:hint="eastAsia" w:ascii="Times New Roman" w:hAnsi="Times New Roman" w:eastAsia="宋体" w:cs="Times New Roman"/>
          <w:bCs/>
          <w:sz w:val="24"/>
          <w:szCs w:val="21"/>
          <w:u w:val="single"/>
        </w:rPr>
        <w:t>________________ _</w:t>
      </w:r>
      <w:r>
        <w:rPr>
          <w:rFonts w:hint="eastAsia" w:ascii="Times New Roman" w:hAnsi="Times New Roman" w:eastAsia="宋体" w:cs="Times New Roman"/>
          <w:bCs/>
          <w:sz w:val="24"/>
          <w:szCs w:val="21"/>
        </w:rPr>
        <w:t>（项目名称），</w:t>
      </w:r>
      <w:r>
        <w:rPr>
          <w:rFonts w:hint="eastAsia" w:ascii="Times New Roman" w:hAnsi="Times New Roman" w:eastAsia="宋体" w:cs="Times New Roman"/>
          <w:bCs/>
          <w:sz w:val="24"/>
          <w:szCs w:val="21"/>
          <w:u w:val="single"/>
        </w:rPr>
        <w:t>_______ __________</w:t>
      </w:r>
      <w:r>
        <w:rPr>
          <w:rFonts w:hint="eastAsia" w:ascii="Times New Roman" w:hAnsi="Times New Roman" w:eastAsia="宋体" w:cs="Times New Roman"/>
          <w:bCs/>
          <w:sz w:val="24"/>
          <w:szCs w:val="21"/>
        </w:rPr>
        <w:t>（项目编号）竞争性磋商活动。针对《中华人民共和国政府采购法》第二十二条规定做出如下声明：</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bCs/>
          <w:sz w:val="24"/>
          <w:szCs w:val="21"/>
        </w:rPr>
        <w:t>1.我单位具有独立承担民事责任的能力；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2.我单位具有良好的商业信誉和健全的财务会计制度；</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3.我单位具有履行合同所必需的设备和专业技术能力；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4.我单位有依法缴纳税收和社会保障资金的良好记录；</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480" w:firstLineChars="200"/>
        <w:rPr>
          <w:rFonts w:ascii="Times New Roman" w:hAnsi="Times New Roman" w:eastAsia="宋体" w:cs="Times New Roman"/>
          <w:bCs/>
          <w:color w:val="000000"/>
          <w:sz w:val="24"/>
          <w:szCs w:val="21"/>
        </w:rPr>
      </w:pPr>
      <w:r>
        <w:rPr>
          <w:rFonts w:hint="eastAsia" w:ascii="Times New Roman" w:hAnsi="Times New Roman" w:eastAsia="宋体" w:cs="Times New Roman"/>
          <w:sz w:val="24"/>
          <w:szCs w:val="21"/>
        </w:rPr>
        <w:t>6.我单位满足法律、行政法规规定的其他条件。</w:t>
      </w:r>
    </w:p>
    <w:p>
      <w:pPr>
        <w:spacing w:line="360" w:lineRule="auto"/>
        <w:rPr>
          <w:rFonts w:ascii="Times New Roman" w:hAnsi="Times New Roman" w:eastAsia="宋体" w:cs="Times New Roman"/>
          <w:sz w:val="28"/>
          <w:szCs w:val="20"/>
        </w:rPr>
      </w:pPr>
    </w:p>
    <w:p>
      <w:pPr>
        <w:spacing w:line="360" w:lineRule="auto"/>
        <w:ind w:firstLine="480" w:firstLineChars="200"/>
        <w:jc w:val="right"/>
        <w:rPr>
          <w:rFonts w:ascii="Times New Roman" w:hAnsi="Times New Roman" w:eastAsia="宋体" w:cs="宋体"/>
          <w:sz w:val="24"/>
          <w:szCs w:val="24"/>
        </w:rPr>
      </w:pPr>
    </w:p>
    <w:p>
      <w:pPr>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投标供应商：（加盖公章）</w:t>
      </w:r>
    </w:p>
    <w:p>
      <w:pPr>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pPr>
        <w:spacing w:line="36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widowControl/>
        <w:spacing w:line="360" w:lineRule="auto"/>
        <w:jc w:val="center"/>
        <w:rPr>
          <w:rFonts w:ascii="Times New Roman" w:hAnsi="Times New Roman" w:eastAsia="宋体" w:cs="Times New Roman"/>
          <w:b/>
          <w:sz w:val="24"/>
          <w:szCs w:val="24"/>
        </w:rPr>
      </w:pPr>
      <w:r>
        <w:rPr>
          <w:rFonts w:hint="eastAsia" w:ascii="Times New Roman" w:hAnsi="Times New Roman" w:eastAsia="宋体"/>
          <w:b/>
          <w:sz w:val="24"/>
          <w:szCs w:val="24"/>
        </w:rPr>
        <w:t>4、</w:t>
      </w:r>
      <w:r>
        <w:rPr>
          <w:rFonts w:hint="eastAsia" w:ascii="Times New Roman" w:hAnsi="Times New Roman" w:eastAsia="宋体" w:cs="Times New Roman"/>
          <w:b/>
          <w:sz w:val="24"/>
          <w:szCs w:val="24"/>
        </w:rPr>
        <w:t>诚信承诺书</w:t>
      </w:r>
    </w:p>
    <w:p>
      <w:pPr>
        <w:spacing w:line="360" w:lineRule="auto"/>
        <w:rPr>
          <w:rFonts w:ascii="Times New Roman" w:hAnsi="Times New Roman" w:eastAsia="宋体" w:cs="Times New Roman"/>
          <w:sz w:val="28"/>
          <w:szCs w:val="28"/>
          <w:u w:val="single"/>
        </w:rPr>
      </w:pPr>
      <w:r>
        <w:rPr>
          <w:rFonts w:ascii="Times New Roman" w:hAnsi="Times New Roman" w:eastAsia="宋体" w:cs="仿宋_GB2312"/>
          <w:sz w:val="24"/>
          <w:szCs w:val="24"/>
          <w:u w:val="single"/>
        </w:rPr>
        <w:softHyphen/>
      </w:r>
      <w:r>
        <w:rPr>
          <w:rFonts w:hint="eastAsia" w:ascii="Times New Roman" w:hAnsi="Times New Roman" w:eastAsia="宋体" w:cs="仿宋_GB2312"/>
          <w:sz w:val="24"/>
          <w:szCs w:val="24"/>
          <w:u w:val="single"/>
        </w:rPr>
        <w:t>______</w:t>
      </w:r>
      <w:r>
        <w:rPr>
          <w:rFonts w:hint="eastAsia" w:ascii="Times New Roman" w:hAnsi="Times New Roman" w:eastAsia="宋体" w:cs="宋体"/>
          <w:sz w:val="24"/>
          <w:szCs w:val="24"/>
          <w:u w:val="single"/>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我单位在参加贵单位组织的</w:t>
      </w:r>
      <w:r>
        <w:rPr>
          <w:rFonts w:hint="eastAsia" w:ascii="Times New Roman" w:hAnsi="Times New Roman" w:eastAsia="宋体" w:cs="宋体"/>
          <w:sz w:val="24"/>
          <w:szCs w:val="24"/>
          <w:u w:val="single"/>
        </w:rPr>
        <w:t xml:space="preserve">     项目</w:t>
      </w:r>
      <w:r>
        <w:rPr>
          <w:rFonts w:hint="eastAsia" w:ascii="Times New Roman" w:hAnsi="Times New Roman" w:eastAsia="宋体" w:cs="宋体"/>
          <w:sz w:val="24"/>
          <w:szCs w:val="24"/>
        </w:rPr>
        <w:t>的招投标活动中，郑重承诺如下：</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1、我方申报的所有资料都是真实、准确、完整的；</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2、我方无资质挂靠或参与串标、围标、及抬标情形；</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3、我方没有被各级行政主管部门做出停止市场行为的处罚；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4、若我方中标，将严格按照规定及时与招标单位签订合同；</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5、若我方中标，将严格按照投标文件所承诺的报价、质量、供货期等内容组织实施；</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若我方违反上述承诺，隐瞒、提供虚假资料或不按投标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pPr>
        <w:spacing w:line="360" w:lineRule="auto"/>
        <w:ind w:firstLine="560" w:firstLineChars="200"/>
        <w:rPr>
          <w:rFonts w:ascii="Times New Roman" w:hAnsi="Times New Roman" w:eastAsia="宋体" w:cs="宋体"/>
          <w:bCs/>
          <w:sz w:val="28"/>
          <w:szCs w:val="28"/>
        </w:rPr>
      </w:pPr>
    </w:p>
    <w:p>
      <w:pPr>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投标供应商：（加盖公章）</w:t>
      </w:r>
    </w:p>
    <w:p>
      <w:pPr>
        <w:spacing w:line="36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法定代表人或被授权人：（签字或盖章）</w:t>
      </w:r>
    </w:p>
    <w:p>
      <w:pPr>
        <w:spacing w:line="36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widowControl/>
        <w:spacing w:line="360" w:lineRule="auto"/>
        <w:jc w:val="center"/>
        <w:rPr>
          <w:rFonts w:ascii="Times New Roman" w:hAnsi="Times New Roman"/>
          <w:b/>
          <w:sz w:val="24"/>
          <w:szCs w:val="24"/>
        </w:rPr>
      </w:pPr>
      <w:r>
        <w:rPr>
          <w:rFonts w:hint="eastAsia" w:ascii="Times New Roman" w:hAnsi="Times New Roman"/>
          <w:b/>
          <w:sz w:val="24"/>
          <w:szCs w:val="24"/>
        </w:rPr>
        <w:t>5、中小企业声明函（服务）</w:t>
      </w:r>
    </w:p>
    <w:p>
      <w:pPr>
        <w:spacing w:line="360" w:lineRule="auto"/>
        <w:ind w:firstLine="480"/>
        <w:outlineLvl w:val="0"/>
        <w:rPr>
          <w:rFonts w:ascii="Times New Roman" w:hAnsi="Times New Roman"/>
          <w:sz w:val="24"/>
          <w:szCs w:val="28"/>
          <w:lang w:bidi="zh-CN"/>
        </w:rPr>
      </w:pPr>
      <w:r>
        <w:rPr>
          <w:rFonts w:ascii="Times New Roman" w:hAnsi="Times New Roman"/>
          <w:sz w:val="24"/>
          <w:szCs w:val="28"/>
          <w:lang w:bidi="zh-CN"/>
        </w:rPr>
        <w:t>本公司（联合体）郑重声明，根据《政府采购促进中小企业发展管理办法》（财库</w:t>
      </w:r>
      <w:r>
        <w:rPr>
          <w:rFonts w:hint="eastAsia" w:ascii="Times New Roman" w:hAnsi="Times New Roman"/>
          <w:sz w:val="24"/>
          <w:szCs w:val="28"/>
          <w:lang w:bidi="zh-CN"/>
        </w:rPr>
        <w:t>﹝</w:t>
      </w:r>
      <w:r>
        <w:rPr>
          <w:rFonts w:ascii="Times New Roman" w:hAnsi="Times New Roman"/>
          <w:sz w:val="24"/>
          <w:szCs w:val="28"/>
          <w:lang w:bidi="zh-CN"/>
        </w:rPr>
        <w:t>2020</w:t>
      </w:r>
      <w:r>
        <w:rPr>
          <w:rFonts w:hint="eastAsia" w:ascii="Times New Roman" w:hAnsi="Times New Roman"/>
          <w:sz w:val="24"/>
          <w:szCs w:val="28"/>
          <w:lang w:bidi="zh-CN"/>
        </w:rPr>
        <w:t>﹞</w:t>
      </w:r>
      <w:r>
        <w:rPr>
          <w:rFonts w:ascii="Times New Roman" w:hAnsi="Times New Roman"/>
          <w:sz w:val="24"/>
          <w:szCs w:val="28"/>
          <w:lang w:bidi="zh-CN"/>
        </w:rPr>
        <w:t>46 号）的规定，本公司（联合体）参加</w:t>
      </w:r>
      <w:r>
        <w:rPr>
          <w:rFonts w:ascii="Times New Roman" w:hAnsi="Times New Roman"/>
          <w:sz w:val="24"/>
          <w:szCs w:val="28"/>
          <w:u w:val="single"/>
          <w:lang w:bidi="zh-CN"/>
        </w:rPr>
        <w:t>（单位名称）</w:t>
      </w:r>
      <w:r>
        <w:rPr>
          <w:rFonts w:ascii="Times New Roman" w:hAnsi="Times New Roman"/>
          <w:sz w:val="24"/>
          <w:szCs w:val="28"/>
          <w:lang w:bidi="zh-CN"/>
        </w:rPr>
        <w:t>的</w:t>
      </w:r>
      <w:r>
        <w:rPr>
          <w:rFonts w:ascii="Times New Roman" w:hAnsi="Times New Roman"/>
          <w:sz w:val="24"/>
          <w:szCs w:val="28"/>
          <w:u w:val="single"/>
          <w:lang w:bidi="zh-CN"/>
        </w:rPr>
        <w:t>（项目名称）</w:t>
      </w:r>
      <w:r>
        <w:rPr>
          <w:rFonts w:ascii="Times New Roman" w:hAnsi="Times New Roman"/>
          <w:sz w:val="24"/>
          <w:szCs w:val="28"/>
          <w:lang w:bidi="zh-CN"/>
        </w:rPr>
        <w:t>采购活动，服务全部由符合政策要求的中小企业承接。相关企业（含联合 体中的中小企业、签订分包意向协议的中小企业）的具体情况如下：</w:t>
      </w:r>
    </w:p>
    <w:p>
      <w:pPr>
        <w:spacing w:line="360" w:lineRule="auto"/>
        <w:ind w:firstLine="480"/>
        <w:outlineLvl w:val="0"/>
        <w:rPr>
          <w:rFonts w:ascii="Times New Roman" w:hAnsi="Times New Roman"/>
          <w:sz w:val="24"/>
          <w:szCs w:val="28"/>
          <w:lang w:bidi="zh-CN"/>
        </w:rPr>
      </w:pPr>
      <w:r>
        <w:rPr>
          <w:rFonts w:hint="eastAsia" w:ascii="Times New Roman" w:hAnsi="Times New Roman"/>
          <w:sz w:val="24"/>
          <w:szCs w:val="28"/>
          <w:lang w:bidi="zh-CN"/>
        </w:rPr>
        <w:t>1.</w:t>
      </w:r>
      <w:r>
        <w:rPr>
          <w:rFonts w:ascii="Times New Roman" w:hAnsi="Times New Roman"/>
          <w:sz w:val="24"/>
          <w:szCs w:val="28"/>
          <w:u w:val="single"/>
          <w:lang w:bidi="zh-CN"/>
        </w:rPr>
        <w:t>（标的名称）</w:t>
      </w:r>
      <w:r>
        <w:rPr>
          <w:rFonts w:ascii="Times New Roman" w:hAnsi="Times New Roman"/>
          <w:sz w:val="24"/>
          <w:szCs w:val="28"/>
          <w:lang w:bidi="zh-CN"/>
        </w:rPr>
        <w:t>，属于（</w:t>
      </w:r>
      <w:r>
        <w:rPr>
          <w:rFonts w:ascii="Times New Roman" w:hAnsi="Times New Roman"/>
          <w:sz w:val="24"/>
          <w:szCs w:val="28"/>
          <w:u w:val="single"/>
          <w:lang w:bidi="zh-CN"/>
        </w:rPr>
        <w:t>采购文件中明确的所属行业）</w:t>
      </w:r>
      <w:r>
        <w:rPr>
          <w:rFonts w:ascii="Times New Roman" w:hAnsi="Times New Roman"/>
          <w:sz w:val="24"/>
          <w:szCs w:val="28"/>
          <w:lang w:bidi="zh-CN"/>
        </w:rPr>
        <w:t>；承建（承接）企业为</w:t>
      </w:r>
      <w:r>
        <w:rPr>
          <w:rFonts w:ascii="Times New Roman" w:hAnsi="Times New Roman"/>
          <w:sz w:val="24"/>
          <w:szCs w:val="28"/>
          <w:u w:val="single"/>
          <w:lang w:bidi="zh-CN"/>
        </w:rPr>
        <w:t>（企业名称）</w:t>
      </w:r>
      <w:r>
        <w:rPr>
          <w:rFonts w:ascii="Times New Roman" w:hAnsi="Times New Roman"/>
          <w:sz w:val="24"/>
          <w:szCs w:val="28"/>
          <w:lang w:bidi="zh-CN"/>
        </w:rPr>
        <w:t>，从业人员</w:t>
      </w:r>
      <w:r>
        <w:rPr>
          <w:rFonts w:ascii="Times New Roman" w:hAnsi="Times New Roman"/>
          <w:sz w:val="24"/>
          <w:szCs w:val="28"/>
          <w:u w:val="single"/>
          <w:lang w:bidi="zh-CN"/>
        </w:rPr>
        <w:t xml:space="preserve"> </w:t>
      </w:r>
      <w:r>
        <w:rPr>
          <w:rFonts w:ascii="Times New Roman" w:hAnsi="Times New Roman"/>
          <w:sz w:val="24"/>
          <w:szCs w:val="28"/>
          <w:u w:val="single"/>
          <w:lang w:bidi="zh-CN"/>
        </w:rPr>
        <w:tab/>
      </w:r>
      <w:r>
        <w:rPr>
          <w:rFonts w:ascii="Times New Roman" w:hAnsi="Times New Roman"/>
          <w:sz w:val="24"/>
          <w:szCs w:val="28"/>
          <w:lang w:bidi="zh-CN"/>
        </w:rPr>
        <w:t>人，营业收入为</w:t>
      </w:r>
      <w:r>
        <w:rPr>
          <w:rFonts w:ascii="Times New Roman" w:hAnsi="Times New Roman"/>
          <w:sz w:val="24"/>
          <w:szCs w:val="28"/>
          <w:u w:val="single"/>
          <w:lang w:bidi="zh-CN"/>
        </w:rPr>
        <w:t xml:space="preserve"> </w:t>
      </w:r>
      <w:r>
        <w:rPr>
          <w:rFonts w:ascii="Times New Roman" w:hAnsi="Times New Roman"/>
          <w:sz w:val="24"/>
          <w:szCs w:val="28"/>
          <w:u w:val="single"/>
          <w:lang w:bidi="zh-CN"/>
        </w:rPr>
        <w:tab/>
      </w:r>
      <w:r>
        <w:rPr>
          <w:rFonts w:ascii="Times New Roman" w:hAnsi="Times New Roman"/>
          <w:sz w:val="24"/>
          <w:szCs w:val="28"/>
          <w:lang w:bidi="zh-CN"/>
        </w:rPr>
        <w:t>万元，资产总额为</w:t>
      </w:r>
      <w:r>
        <w:rPr>
          <w:rFonts w:ascii="Times New Roman" w:hAnsi="Times New Roman"/>
          <w:sz w:val="24"/>
          <w:szCs w:val="28"/>
          <w:u w:val="single"/>
          <w:lang w:bidi="zh-CN"/>
        </w:rPr>
        <w:t xml:space="preserve"> </w:t>
      </w:r>
      <w:r>
        <w:rPr>
          <w:rFonts w:ascii="Times New Roman" w:hAnsi="Times New Roman"/>
          <w:sz w:val="24"/>
          <w:szCs w:val="28"/>
          <w:u w:val="single"/>
          <w:lang w:bidi="zh-CN"/>
        </w:rPr>
        <w:tab/>
      </w:r>
      <w:r>
        <w:rPr>
          <w:rFonts w:ascii="Times New Roman" w:hAnsi="Times New Roman"/>
          <w:sz w:val="24"/>
          <w:szCs w:val="28"/>
          <w:lang w:bidi="zh-CN"/>
        </w:rPr>
        <w:t>万元，属于</w:t>
      </w:r>
      <w:r>
        <w:rPr>
          <w:rFonts w:ascii="Times New Roman" w:hAnsi="Times New Roman"/>
          <w:sz w:val="24"/>
          <w:szCs w:val="28"/>
          <w:u w:val="single"/>
          <w:lang w:bidi="zh-CN"/>
        </w:rPr>
        <w:t>（中型企业、小型企业、微型企业）</w:t>
      </w:r>
      <w:r>
        <w:rPr>
          <w:rFonts w:ascii="Times New Roman" w:hAnsi="Times New Roman"/>
          <w:sz w:val="24"/>
          <w:szCs w:val="28"/>
          <w:lang w:bidi="zh-CN"/>
        </w:rPr>
        <w:t>；</w:t>
      </w:r>
    </w:p>
    <w:p>
      <w:pPr>
        <w:spacing w:line="360" w:lineRule="auto"/>
        <w:ind w:firstLine="480"/>
        <w:jc w:val="left"/>
        <w:outlineLvl w:val="0"/>
        <w:rPr>
          <w:rFonts w:ascii="Times New Roman" w:hAnsi="Times New Roman"/>
          <w:sz w:val="24"/>
          <w:szCs w:val="28"/>
          <w:lang w:bidi="zh-CN"/>
        </w:rPr>
      </w:pPr>
      <w:r>
        <w:rPr>
          <w:rFonts w:hint="eastAsia" w:ascii="Times New Roman" w:hAnsi="Times New Roman"/>
          <w:sz w:val="24"/>
          <w:szCs w:val="28"/>
          <w:lang w:bidi="zh-CN"/>
        </w:rPr>
        <w:t>2.</w:t>
      </w:r>
      <w:r>
        <w:rPr>
          <w:rFonts w:ascii="Times New Roman" w:hAnsi="Times New Roman"/>
          <w:sz w:val="24"/>
          <w:szCs w:val="28"/>
          <w:u w:val="single"/>
          <w:lang w:bidi="zh-CN"/>
        </w:rPr>
        <w:t>（标的名称）</w:t>
      </w:r>
      <w:r>
        <w:rPr>
          <w:rFonts w:ascii="Times New Roman" w:hAnsi="Times New Roman"/>
          <w:sz w:val="24"/>
          <w:szCs w:val="28"/>
          <w:lang w:bidi="zh-CN"/>
        </w:rPr>
        <w:t>，属于（</w:t>
      </w:r>
      <w:r>
        <w:rPr>
          <w:rFonts w:ascii="Times New Roman" w:hAnsi="Times New Roman"/>
          <w:sz w:val="24"/>
          <w:szCs w:val="28"/>
          <w:u w:val="single"/>
          <w:lang w:bidi="zh-CN"/>
        </w:rPr>
        <w:t>采购文件中明确的所属行业）</w:t>
      </w:r>
      <w:r>
        <w:rPr>
          <w:rFonts w:ascii="Times New Roman" w:hAnsi="Times New Roman"/>
          <w:sz w:val="24"/>
          <w:szCs w:val="28"/>
          <w:lang w:bidi="zh-CN"/>
        </w:rPr>
        <w:t>；承建（承接）企业为</w:t>
      </w:r>
      <w:r>
        <w:rPr>
          <w:rFonts w:ascii="Times New Roman" w:hAnsi="Times New Roman"/>
          <w:sz w:val="24"/>
          <w:szCs w:val="28"/>
          <w:u w:val="single"/>
          <w:lang w:bidi="zh-CN"/>
        </w:rPr>
        <w:t>（企业名称）</w:t>
      </w:r>
      <w:r>
        <w:rPr>
          <w:rFonts w:ascii="Times New Roman" w:hAnsi="Times New Roman"/>
          <w:sz w:val="24"/>
          <w:szCs w:val="28"/>
          <w:lang w:bidi="zh-CN"/>
        </w:rPr>
        <w:t>，从业人员</w:t>
      </w:r>
      <w:r>
        <w:rPr>
          <w:rFonts w:ascii="Times New Roman" w:hAnsi="Times New Roman"/>
          <w:sz w:val="24"/>
          <w:szCs w:val="28"/>
          <w:u w:val="single"/>
          <w:lang w:bidi="zh-CN"/>
        </w:rPr>
        <w:t xml:space="preserve"> </w:t>
      </w:r>
      <w:r>
        <w:rPr>
          <w:rFonts w:ascii="Times New Roman" w:hAnsi="Times New Roman"/>
          <w:sz w:val="24"/>
          <w:szCs w:val="28"/>
          <w:u w:val="single"/>
          <w:lang w:bidi="zh-CN"/>
        </w:rPr>
        <w:tab/>
      </w:r>
      <w:r>
        <w:rPr>
          <w:rFonts w:ascii="Times New Roman" w:hAnsi="Times New Roman"/>
          <w:sz w:val="24"/>
          <w:szCs w:val="28"/>
          <w:lang w:bidi="zh-CN"/>
        </w:rPr>
        <w:t>人，营业收入为</w:t>
      </w:r>
      <w:r>
        <w:rPr>
          <w:rFonts w:ascii="Times New Roman" w:hAnsi="Times New Roman"/>
          <w:sz w:val="24"/>
          <w:szCs w:val="28"/>
          <w:u w:val="single"/>
          <w:lang w:bidi="zh-CN"/>
        </w:rPr>
        <w:t xml:space="preserve"> </w:t>
      </w:r>
      <w:r>
        <w:rPr>
          <w:rFonts w:ascii="Times New Roman" w:hAnsi="Times New Roman"/>
          <w:sz w:val="24"/>
          <w:szCs w:val="28"/>
          <w:u w:val="single"/>
          <w:lang w:bidi="zh-CN"/>
        </w:rPr>
        <w:tab/>
      </w:r>
      <w:r>
        <w:rPr>
          <w:rFonts w:ascii="Times New Roman" w:hAnsi="Times New Roman"/>
          <w:sz w:val="24"/>
          <w:szCs w:val="28"/>
          <w:lang w:bidi="zh-CN"/>
        </w:rPr>
        <w:t>万元，资产总额为</w:t>
      </w:r>
      <w:r>
        <w:rPr>
          <w:rFonts w:ascii="Times New Roman" w:hAnsi="Times New Roman"/>
          <w:sz w:val="24"/>
          <w:szCs w:val="28"/>
          <w:u w:val="single"/>
          <w:lang w:bidi="zh-CN"/>
        </w:rPr>
        <w:t xml:space="preserve"> </w:t>
      </w:r>
      <w:r>
        <w:rPr>
          <w:rFonts w:ascii="Times New Roman" w:hAnsi="Times New Roman"/>
          <w:sz w:val="24"/>
          <w:szCs w:val="28"/>
          <w:u w:val="single"/>
          <w:lang w:bidi="zh-CN"/>
        </w:rPr>
        <w:tab/>
      </w:r>
      <w:r>
        <w:rPr>
          <w:rFonts w:ascii="Times New Roman" w:hAnsi="Times New Roman"/>
          <w:sz w:val="24"/>
          <w:szCs w:val="28"/>
          <w:lang w:bidi="zh-CN"/>
        </w:rPr>
        <w:t>万元，属于</w:t>
      </w:r>
      <w:r>
        <w:rPr>
          <w:rFonts w:ascii="Times New Roman" w:hAnsi="Times New Roman"/>
          <w:sz w:val="24"/>
          <w:szCs w:val="28"/>
          <w:u w:val="single"/>
          <w:lang w:bidi="zh-CN"/>
        </w:rPr>
        <w:t>（中型企业、小型企业、微型企业）</w:t>
      </w:r>
      <w:r>
        <w:rPr>
          <w:rFonts w:ascii="Times New Roman" w:hAnsi="Times New Roman"/>
          <w:sz w:val="24"/>
          <w:szCs w:val="28"/>
          <w:lang w:bidi="zh-CN"/>
        </w:rPr>
        <w:t>；</w:t>
      </w:r>
    </w:p>
    <w:p>
      <w:pPr>
        <w:spacing w:line="360" w:lineRule="auto"/>
        <w:ind w:firstLine="480"/>
        <w:jc w:val="left"/>
        <w:outlineLvl w:val="0"/>
        <w:rPr>
          <w:rFonts w:ascii="Times New Roman" w:hAnsi="Times New Roman"/>
          <w:sz w:val="24"/>
          <w:szCs w:val="28"/>
          <w:lang w:bidi="zh-CN"/>
        </w:rPr>
      </w:pPr>
      <w:r>
        <w:rPr>
          <w:rFonts w:ascii="Times New Roman" w:hAnsi="Times New Roman"/>
          <w:sz w:val="24"/>
          <w:szCs w:val="28"/>
          <w:lang w:bidi="zh-CN"/>
        </w:rPr>
        <w:t>……</w:t>
      </w:r>
    </w:p>
    <w:p>
      <w:pPr>
        <w:spacing w:line="360" w:lineRule="auto"/>
        <w:ind w:firstLine="480"/>
        <w:outlineLvl w:val="0"/>
        <w:rPr>
          <w:rFonts w:ascii="Times New Roman" w:hAnsi="Times New Roman"/>
          <w:sz w:val="24"/>
          <w:szCs w:val="28"/>
          <w:lang w:bidi="zh-CN"/>
        </w:rPr>
      </w:pPr>
      <w:r>
        <w:rPr>
          <w:rFonts w:ascii="Times New Roman" w:hAnsi="Times New Roman"/>
          <w:sz w:val="24"/>
          <w:szCs w:val="28"/>
          <w:lang w:bidi="zh-CN"/>
        </w:rPr>
        <w:t>以上企业</w:t>
      </w:r>
      <w:r>
        <w:rPr>
          <w:rFonts w:hint="eastAsia" w:ascii="Times New Roman" w:hAnsi="Times New Roman"/>
          <w:sz w:val="24"/>
          <w:szCs w:val="28"/>
          <w:lang w:bidi="zh-CN"/>
        </w:rPr>
        <w:t>，</w:t>
      </w:r>
      <w:r>
        <w:rPr>
          <w:rFonts w:ascii="Times New Roman" w:hAnsi="Times New Roman"/>
          <w:sz w:val="24"/>
          <w:szCs w:val="28"/>
          <w:lang w:bidi="zh-CN"/>
        </w:rPr>
        <w:t>不属于大企业的分支机构，不存在控股股东为大企业的情形，也不存在与大企业的负责人为同一人的情形。</w:t>
      </w:r>
    </w:p>
    <w:p>
      <w:pPr>
        <w:spacing w:line="360" w:lineRule="auto"/>
        <w:ind w:firstLine="480"/>
        <w:outlineLvl w:val="0"/>
        <w:rPr>
          <w:rFonts w:ascii="Times New Roman" w:hAnsi="Times New Roman"/>
          <w:sz w:val="24"/>
          <w:szCs w:val="28"/>
          <w:lang w:bidi="zh-CN"/>
        </w:rPr>
      </w:pPr>
      <w:r>
        <w:rPr>
          <w:rFonts w:ascii="Times New Roman" w:hAnsi="Times New Roman"/>
          <w:sz w:val="24"/>
          <w:szCs w:val="28"/>
          <w:lang w:bidi="zh-CN"/>
        </w:rPr>
        <w:t>本企业对上述声明内容的真实性负责。如有虚假，将依法承担相应责任。</w:t>
      </w:r>
    </w:p>
    <w:p>
      <w:pPr>
        <w:spacing w:line="300" w:lineRule="auto"/>
        <w:outlineLvl w:val="0"/>
        <w:rPr>
          <w:rFonts w:ascii="Times New Roman" w:hAnsi="Times New Roman"/>
          <w:sz w:val="24"/>
          <w:szCs w:val="28"/>
          <w:lang w:bidi="zh-CN"/>
        </w:rPr>
      </w:pPr>
    </w:p>
    <w:p>
      <w:pPr>
        <w:spacing w:line="300" w:lineRule="auto"/>
        <w:outlineLvl w:val="0"/>
        <w:rPr>
          <w:rFonts w:ascii="Times New Roman" w:hAnsi="Times New Roman"/>
          <w:sz w:val="24"/>
          <w:szCs w:val="28"/>
          <w:lang w:bidi="zh-CN"/>
        </w:rPr>
      </w:pPr>
    </w:p>
    <w:p>
      <w:pPr>
        <w:spacing w:line="300" w:lineRule="auto"/>
        <w:outlineLvl w:val="0"/>
        <w:rPr>
          <w:rFonts w:ascii="Times New Roman" w:hAnsi="Times New Roman"/>
          <w:sz w:val="24"/>
          <w:szCs w:val="28"/>
          <w:lang w:bidi="zh-CN"/>
        </w:rPr>
      </w:pPr>
    </w:p>
    <w:p>
      <w:pPr>
        <w:spacing w:line="300" w:lineRule="auto"/>
        <w:ind w:firstLine="4200"/>
        <w:jc w:val="right"/>
        <w:outlineLvl w:val="0"/>
        <w:rPr>
          <w:rFonts w:ascii="Times New Roman" w:hAnsi="Times New Roman"/>
          <w:sz w:val="24"/>
          <w:szCs w:val="28"/>
          <w:lang w:bidi="zh-CN"/>
        </w:rPr>
      </w:pPr>
      <w:r>
        <w:rPr>
          <w:rFonts w:ascii="Times New Roman" w:hAnsi="Times New Roman"/>
          <w:sz w:val="24"/>
          <w:szCs w:val="28"/>
          <w:lang w:bidi="zh-CN"/>
        </w:rPr>
        <w:t>企业名称（盖章）：</w:t>
      </w:r>
    </w:p>
    <w:p>
      <w:pPr>
        <w:spacing w:line="300" w:lineRule="auto"/>
        <w:ind w:firstLine="4200"/>
        <w:jc w:val="right"/>
        <w:outlineLvl w:val="0"/>
        <w:rPr>
          <w:rFonts w:ascii="Times New Roman" w:hAnsi="Times New Roman"/>
          <w:sz w:val="24"/>
          <w:szCs w:val="28"/>
          <w:lang w:bidi="zh-CN"/>
        </w:rPr>
      </w:pPr>
      <w:r>
        <w:rPr>
          <w:rFonts w:ascii="Times New Roman" w:hAnsi="Times New Roman"/>
          <w:sz w:val="24"/>
          <w:szCs w:val="28"/>
          <w:lang w:bidi="zh-CN"/>
        </w:rPr>
        <w:t>日</w:t>
      </w:r>
      <w:r>
        <w:rPr>
          <w:rFonts w:hint="eastAsia" w:ascii="Times New Roman" w:hAnsi="Times New Roman"/>
          <w:sz w:val="24"/>
          <w:szCs w:val="28"/>
          <w:lang w:bidi="zh-CN"/>
        </w:rPr>
        <w:t xml:space="preserve"> </w:t>
      </w:r>
      <w:r>
        <w:rPr>
          <w:rFonts w:ascii="Times New Roman" w:hAnsi="Times New Roman"/>
          <w:sz w:val="24"/>
          <w:szCs w:val="28"/>
          <w:lang w:bidi="zh-CN"/>
        </w:rPr>
        <w:t>期：</w:t>
      </w:r>
    </w:p>
    <w:p>
      <w:pPr>
        <w:spacing w:line="360" w:lineRule="auto"/>
        <w:ind w:right="561"/>
        <w:rPr>
          <w:rFonts w:ascii="Times New Roman" w:hAnsi="Times New Roman"/>
          <w:sz w:val="24"/>
          <w:szCs w:val="21"/>
        </w:rPr>
      </w:pPr>
      <w:r>
        <w:rPr>
          <w:rFonts w:hint="eastAsia" w:ascii="Times New Roman" w:hAnsi="Times New Roman"/>
          <w:sz w:val="24"/>
          <w:szCs w:val="21"/>
        </w:rPr>
        <w:t>注1：从业人员、营业收入、资产总额填报上一年度数据，无上一年度数据的新成立企业可不填报。</w:t>
      </w:r>
    </w:p>
    <w:p>
      <w:pPr>
        <w:rPr>
          <w:rFonts w:hint="eastAsia" w:ascii="Times New Roman" w:hAnsi="Times New Roman" w:eastAsia="宋体"/>
          <w:b/>
          <w:sz w:val="24"/>
          <w:szCs w:val="24"/>
        </w:rPr>
      </w:pPr>
      <w:r>
        <w:rPr>
          <w:rFonts w:hint="eastAsia" w:ascii="Times New Roman" w:hAnsi="Times New Roman" w:eastAsia="宋体"/>
          <w:b/>
          <w:sz w:val="24"/>
          <w:szCs w:val="24"/>
        </w:rPr>
        <w:br w:type="page"/>
      </w:r>
    </w:p>
    <w:p>
      <w:pPr>
        <w:pStyle w:val="2"/>
        <w:rPr>
          <w:rFonts w:hint="eastAsia"/>
        </w:rPr>
      </w:pPr>
    </w:p>
    <w:p>
      <w:pPr>
        <w:widowControl/>
        <w:spacing w:line="360" w:lineRule="auto"/>
        <w:jc w:val="center"/>
        <w:rPr>
          <w:rFonts w:ascii="Times New Roman" w:hAnsi="Times New Roman" w:eastAsia="宋体"/>
          <w:b/>
          <w:sz w:val="24"/>
          <w:szCs w:val="24"/>
        </w:rPr>
      </w:pPr>
      <w:r>
        <w:rPr>
          <w:rFonts w:hint="eastAsia" w:ascii="Times New Roman" w:hAnsi="Times New Roman" w:eastAsia="宋体"/>
          <w:b/>
          <w:sz w:val="24"/>
          <w:szCs w:val="24"/>
          <w:lang w:val="en-US" w:eastAsia="zh-CN"/>
        </w:rPr>
        <w:t>6</w:t>
      </w:r>
      <w:r>
        <w:rPr>
          <w:rFonts w:hint="eastAsia" w:ascii="Times New Roman" w:hAnsi="Times New Roman" w:eastAsia="宋体"/>
          <w:b/>
          <w:sz w:val="24"/>
          <w:szCs w:val="24"/>
        </w:rPr>
        <w:t>、技术商务条款响应正负偏离表</w:t>
      </w:r>
    </w:p>
    <w:p>
      <w:pPr>
        <w:spacing w:line="360" w:lineRule="auto"/>
        <w:ind w:firstLine="480"/>
        <w:jc w:val="center"/>
        <w:textAlignment w:val="baseline"/>
        <w:rPr>
          <w:rFonts w:ascii="Times New Roman" w:hAnsi="Times New Roman" w:eastAsia="宋体" w:cs="宋体"/>
          <w:sz w:val="24"/>
          <w:szCs w:val="24"/>
        </w:rPr>
      </w:pPr>
      <w:r>
        <w:rPr>
          <w:rFonts w:hint="eastAsia" w:ascii="Times New Roman" w:hAnsi="Times New Roman" w:eastAsia="宋体" w:cs="仿宋"/>
          <w:sz w:val="28"/>
          <w:szCs w:val="28"/>
        </w:rPr>
        <w:t>（</w:t>
      </w:r>
      <w:r>
        <w:rPr>
          <w:rFonts w:hint="eastAsia" w:ascii="Times New Roman" w:hAnsi="Times New Roman" w:eastAsia="宋体" w:cs="宋体"/>
          <w:sz w:val="24"/>
          <w:szCs w:val="24"/>
        </w:rPr>
        <w:t>由响应人据实提交，表格不够自行添加）</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357"/>
        <w:gridCol w:w="2302"/>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序号</w:t>
            </w:r>
          </w:p>
        </w:tc>
        <w:tc>
          <w:tcPr>
            <w:tcW w:w="1357"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采购文件条目号</w:t>
            </w:r>
          </w:p>
        </w:tc>
        <w:tc>
          <w:tcPr>
            <w:tcW w:w="2302"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p>
        </w:tc>
        <w:tc>
          <w:tcPr>
            <w:tcW w:w="135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2</w:t>
            </w:r>
          </w:p>
        </w:tc>
        <w:tc>
          <w:tcPr>
            <w:tcW w:w="135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3</w:t>
            </w:r>
          </w:p>
        </w:tc>
        <w:tc>
          <w:tcPr>
            <w:tcW w:w="135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jc w:val="center"/>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jc w:val="center"/>
              <w:textAlignment w:val="baseline"/>
              <w:rPr>
                <w:rFonts w:ascii="Times New Roman" w:hAnsi="Times New Roman" w:eastAsia="宋体" w:cs="宋体"/>
                <w:sz w:val="24"/>
                <w:szCs w:val="24"/>
              </w:rPr>
            </w:pPr>
          </w:p>
        </w:tc>
        <w:tc>
          <w:tcPr>
            <w:tcW w:w="135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302"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jc w:val="center"/>
              <w:textAlignment w:val="baseline"/>
              <w:rPr>
                <w:rFonts w:ascii="Times New Roman" w:hAnsi="Times New Roman" w:eastAsia="宋体" w:cs="宋体"/>
                <w:sz w:val="24"/>
                <w:szCs w:val="24"/>
              </w:rPr>
            </w:pPr>
          </w:p>
        </w:tc>
      </w:tr>
    </w:tbl>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注：</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1、响应人提交的响应文件中与磋商文件第三部分“项目需求说明”中的商务、技术部分的要求有不同时，应逐条填列在偏离表中，否则将认为响应人接受磋商文件的所有要求。完全响应部分不填到。</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2、“偏离说明”一栏选择“正偏离”、“负偏离”进行填写。正偏离的确认和负偏离的是否相应磋商文件，经三分之二评委认定。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3、响应人如果虚假响应，将承担一切可能的风险。</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4、供应商若提供其他增值服务，可以在表中自行据实填写。</w:t>
      </w: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供应商名称（盖章）：</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法人或授权委托人（签字或盖章）：</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日期：</w:t>
      </w:r>
    </w:p>
    <w:p>
      <w:pPr>
        <w:spacing w:line="360" w:lineRule="auto"/>
        <w:rPr>
          <w:rFonts w:ascii="Times New Roman" w:hAnsi="Times New Roman" w:eastAsia="宋体" w:cs="仿宋"/>
          <w:sz w:val="28"/>
          <w:szCs w:val="28"/>
        </w:rPr>
      </w:pPr>
    </w:p>
    <w:p>
      <w:pPr>
        <w:widowControl/>
        <w:spacing w:line="360" w:lineRule="auto"/>
        <w:jc w:val="center"/>
        <w:rPr>
          <w:rFonts w:ascii="Times New Roman" w:hAnsi="Times New Roman" w:eastAsia="宋体" w:cs="宋体"/>
          <w:b/>
          <w:bCs/>
          <w:sz w:val="24"/>
          <w:szCs w:val="24"/>
        </w:rPr>
      </w:pPr>
    </w:p>
    <w:p>
      <w:pPr>
        <w:widowControl/>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widowControl/>
        <w:spacing w:line="360" w:lineRule="auto"/>
        <w:jc w:val="center"/>
        <w:rPr>
          <w:rFonts w:ascii="Times New Roman" w:hAnsi="Times New Roman" w:eastAsia="宋体" w:cs="宋体"/>
          <w:b/>
          <w:bCs/>
          <w:sz w:val="24"/>
          <w:szCs w:val="24"/>
        </w:rPr>
      </w:pPr>
      <w:r>
        <w:rPr>
          <w:rFonts w:hint="eastAsia" w:ascii="Times New Roman" w:hAnsi="Times New Roman" w:eastAsia="宋体" w:cs="宋体"/>
          <w:b/>
          <w:bCs/>
          <w:sz w:val="24"/>
          <w:szCs w:val="24"/>
          <w:lang w:val="en-US" w:eastAsia="zh-CN"/>
        </w:rPr>
        <w:t>7</w:t>
      </w:r>
      <w:r>
        <w:rPr>
          <w:rFonts w:hint="eastAsia" w:ascii="Times New Roman" w:hAnsi="Times New Roman" w:eastAsia="宋体" w:cs="宋体"/>
          <w:b/>
          <w:bCs/>
          <w:sz w:val="24"/>
          <w:szCs w:val="24"/>
        </w:rPr>
        <w:t>、竞争性磋商响应函</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依据贵单位委托代理机构组织的（磋商项目名称)项目竞争性磋商的邀请，我方授权</w:t>
      </w:r>
      <w:r>
        <w:rPr>
          <w:rFonts w:hint="eastAsia" w:ascii="Times New Roman" w:hAnsi="Times New Roman" w:eastAsia="宋体"/>
          <w:sz w:val="24"/>
          <w:szCs w:val="24"/>
          <w:u w:val="single"/>
        </w:rPr>
        <w:t>（姓名）（职务）为</w:t>
      </w:r>
      <w:r>
        <w:rPr>
          <w:rFonts w:hint="eastAsia" w:ascii="Times New Roman" w:hAnsi="Times New Roman" w:eastAsia="宋体"/>
          <w:sz w:val="24"/>
          <w:szCs w:val="24"/>
        </w:rPr>
        <w:t>全权代表参加该项目的磋商工作，全权处理本次竞争性磋商的有关事宜。同时，我公司声明如下：</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1、同意并接受竞争性磋商文件的各项要求，遵守竞争性磋商文件中的各项规定，按竞争性磋商文件的要求提供报价。</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3、我公司已毫无保留地向贵方提供一切所需的证明材料。</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4、我公司承诺在本次磋商响应中提供的一切文件，无论是原件还是复印件均真实有效，绝无任何虚假、伪造和夸大的成份。否则，愿承担相应的后果和法律责任。</w:t>
      </w:r>
    </w:p>
    <w:p>
      <w:pPr>
        <w:spacing w:line="360" w:lineRule="auto"/>
        <w:ind w:firstLine="480" w:firstLineChars="200"/>
        <w:textAlignment w:val="baseline"/>
        <w:rPr>
          <w:rFonts w:ascii="Times New Roman" w:hAnsi="Times New Roman" w:eastAsia="宋体"/>
          <w:b/>
          <w:sz w:val="24"/>
          <w:szCs w:val="24"/>
        </w:rPr>
      </w:pPr>
      <w:r>
        <w:rPr>
          <w:rFonts w:hint="eastAsia" w:ascii="Times New Roman" w:hAnsi="Times New Roman" w:eastAsia="宋体"/>
          <w:sz w:val="24"/>
          <w:szCs w:val="24"/>
        </w:rPr>
        <w:t>5、</w:t>
      </w:r>
      <w:r>
        <w:rPr>
          <w:rFonts w:hint="eastAsia" w:ascii="Times New Roman" w:hAnsi="Times New Roman" w:eastAsia="宋体"/>
          <w:b/>
          <w:sz w:val="24"/>
          <w:szCs w:val="24"/>
        </w:rPr>
        <w:t>我公司尊重磋商小组所作的评定结果，同时清楚理解到报价最低并非意味着必定获得成交资格。</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6</w:t>
      </w:r>
      <w:r>
        <w:rPr>
          <w:rFonts w:hint="eastAsia" w:ascii="Times New Roman" w:hAnsi="Times New Roman" w:eastAsia="宋体"/>
          <w:sz w:val="24"/>
          <w:szCs w:val="24"/>
        </w:rPr>
        <w:t>、一旦成交，我方承诺无正当理由拒绝签订合同，将被贵方取消成交资格，同意贵方将磋商保证金作为违约金全额不予退还的处理。</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7</w:t>
      </w:r>
      <w:r>
        <w:rPr>
          <w:rFonts w:hint="eastAsia" w:ascii="Times New Roman" w:hAnsi="Times New Roman" w:eastAsia="宋体"/>
          <w:sz w:val="24"/>
          <w:szCs w:val="24"/>
        </w:rPr>
        <w:t>、</w:t>
      </w:r>
      <w:r>
        <w:rPr>
          <w:rFonts w:hint="eastAsia" w:ascii="Times New Roman" w:hAnsi="Times New Roman" w:eastAsia="宋体"/>
          <w:b/>
          <w:sz w:val="24"/>
          <w:szCs w:val="24"/>
        </w:rPr>
        <w:t>一旦成交，我方将根据竞争性磋商文件的规定，严格履行合同规定的责任和义务，并保证在竞争性磋商文件中规定的时间期限内完成合同项目。</w:t>
      </w:r>
    </w:p>
    <w:p>
      <w:pPr>
        <w:spacing w:line="360" w:lineRule="auto"/>
        <w:ind w:firstLine="2760" w:firstLineChars="1150"/>
        <w:textAlignment w:val="baseline"/>
        <w:rPr>
          <w:rFonts w:ascii="Times New Roman" w:hAnsi="Times New Roman" w:eastAsia="宋体"/>
          <w:sz w:val="24"/>
          <w:szCs w:val="24"/>
        </w:rPr>
      </w:pPr>
    </w:p>
    <w:p>
      <w:pPr>
        <w:spacing w:line="360" w:lineRule="auto"/>
        <w:ind w:firstLine="2760" w:firstLineChars="115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600" w:firstLineChars="150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ind w:firstLine="6840" w:firstLineChars="2850"/>
        <w:textAlignment w:val="baseline"/>
        <w:rPr>
          <w:rFonts w:ascii="Times New Roman" w:hAnsi="Times New Roman" w:eastAsia="宋体"/>
          <w:sz w:val="24"/>
          <w:szCs w:val="24"/>
        </w:rPr>
      </w:pPr>
      <w:r>
        <w:rPr>
          <w:rFonts w:hint="eastAsia" w:ascii="Times New Roman" w:hAnsi="Times New Roman" w:eastAsia="宋体"/>
          <w:sz w:val="24"/>
          <w:szCs w:val="24"/>
        </w:rPr>
        <w:t>年月日</w:t>
      </w:r>
    </w:p>
    <w:p>
      <w:pPr>
        <w:widowControl/>
        <w:spacing w:line="360" w:lineRule="auto"/>
        <w:jc w:val="left"/>
        <w:rPr>
          <w:rFonts w:ascii="Times New Roman" w:hAnsi="Times New Roman" w:eastAsia="宋体"/>
          <w:sz w:val="24"/>
          <w:szCs w:val="24"/>
        </w:rPr>
      </w:pPr>
      <w:r>
        <w:rPr>
          <w:rFonts w:ascii="Times New Roman" w:hAnsi="Times New Roman" w:eastAsia="宋体"/>
          <w:sz w:val="24"/>
          <w:szCs w:val="24"/>
        </w:rPr>
        <w:br w:type="page"/>
      </w:r>
    </w:p>
    <w:p>
      <w:pPr>
        <w:widowControl/>
        <w:spacing w:line="360" w:lineRule="auto"/>
        <w:jc w:val="center"/>
        <w:rPr>
          <w:rFonts w:ascii="Times New Roman" w:hAnsi="Times New Roman" w:eastAsia="宋体"/>
        </w:rPr>
      </w:pPr>
      <w:r>
        <w:rPr>
          <w:rFonts w:hint="eastAsia" w:ascii="Times New Roman" w:hAnsi="Times New Roman" w:eastAsia="宋体" w:cs="宋体"/>
          <w:b/>
          <w:sz w:val="24"/>
          <w:szCs w:val="24"/>
          <w:lang w:val="en-US" w:eastAsia="zh-CN"/>
        </w:rPr>
        <w:t>8</w:t>
      </w:r>
      <w:r>
        <w:rPr>
          <w:rFonts w:hint="eastAsia" w:ascii="Times New Roman" w:hAnsi="Times New Roman" w:eastAsia="宋体" w:cs="宋体"/>
          <w:b/>
          <w:sz w:val="24"/>
          <w:szCs w:val="24"/>
        </w:rPr>
        <w:t>、磋商响应报价表</w:t>
      </w:r>
    </w:p>
    <w:p>
      <w:pPr>
        <w:spacing w:line="360" w:lineRule="auto"/>
        <w:ind w:firstLine="241" w:firstLineChars="100"/>
        <w:textAlignment w:val="baseline"/>
        <w:rPr>
          <w:rFonts w:hint="eastAsia" w:ascii="Times New Roman" w:hAnsi="Times New Roman" w:eastAsia="宋体"/>
          <w:b/>
          <w:sz w:val="24"/>
          <w:szCs w:val="24"/>
          <w:lang w:eastAsia="zh-CN"/>
        </w:rPr>
      </w:pPr>
      <w:r>
        <w:rPr>
          <w:rFonts w:hint="eastAsia" w:ascii="Times New Roman" w:hAnsi="Times New Roman" w:eastAsia="宋体"/>
          <w:b/>
          <w:sz w:val="24"/>
          <w:szCs w:val="24"/>
        </w:rPr>
        <w:t>项目</w:t>
      </w:r>
      <w:r>
        <w:rPr>
          <w:rFonts w:ascii="Times New Roman" w:hAnsi="Times New Roman" w:eastAsia="宋体"/>
          <w:b/>
          <w:sz w:val="24"/>
          <w:szCs w:val="24"/>
        </w:rPr>
        <w:t>名称：</w:t>
      </w:r>
      <w:r>
        <w:rPr>
          <w:rFonts w:hint="eastAsia" w:ascii="Times New Roman" w:hAnsi="Times New Roman" w:eastAsia="宋体"/>
          <w:sz w:val="24"/>
          <w:szCs w:val="24"/>
          <w:lang w:eastAsia="zh-CN"/>
        </w:rPr>
        <w:t>南通市第三人民医院等保测评服务项目</w:t>
      </w:r>
    </w:p>
    <w:tbl>
      <w:tblPr>
        <w:tblStyle w:val="24"/>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项目内容</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磋商总报价（元）</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1</w:t>
            </w:r>
          </w:p>
        </w:tc>
        <w:tc>
          <w:tcPr>
            <w:tcW w:w="2705" w:type="dxa"/>
            <w:vMerge w:val="restart"/>
            <w:tcBorders>
              <w:top w:val="single" w:color="auto" w:sz="4" w:space="0"/>
              <w:left w:val="single" w:color="auto" w:sz="4" w:space="0"/>
              <w:right w:val="single" w:color="auto" w:sz="4" w:space="0"/>
            </w:tcBorders>
            <w:vAlign w:val="center"/>
          </w:tcPr>
          <w:p>
            <w:pPr>
              <w:spacing w:line="360" w:lineRule="auto"/>
              <w:textAlignment w:val="baseline"/>
              <w:rPr>
                <w:rFonts w:hint="eastAsia" w:ascii="Times New Roman" w:hAnsi="Times New Roman" w:eastAsia="宋体"/>
                <w:b/>
                <w:bCs/>
                <w:sz w:val="20"/>
                <w:szCs w:val="21"/>
                <w:lang w:eastAsia="zh-CN"/>
              </w:rPr>
            </w:pPr>
            <w:r>
              <w:rPr>
                <w:rFonts w:hint="eastAsia" w:ascii="Times New Roman" w:hAnsi="Times New Roman" w:eastAsia="宋体"/>
                <w:b/>
                <w:sz w:val="22"/>
                <w:szCs w:val="24"/>
                <w:lang w:eastAsia="zh-CN"/>
              </w:rPr>
              <w:t>南通市第三人民医院等保测评服务项目</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首次</w:t>
            </w:r>
            <w:r>
              <w:rPr>
                <w:rFonts w:ascii="Times New Roman" w:hAnsi="Times New Roman" w:eastAsia="宋体"/>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2</w:t>
            </w:r>
          </w:p>
        </w:tc>
        <w:tc>
          <w:tcPr>
            <w:tcW w:w="2705"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第二次</w:t>
            </w:r>
            <w:r>
              <w:rPr>
                <w:rFonts w:ascii="Times New Roman" w:hAnsi="Times New Roman" w:eastAsia="宋体"/>
                <w:bCs/>
                <w:sz w:val="24"/>
                <w:szCs w:val="24"/>
              </w:rPr>
              <w:t>报价</w:t>
            </w:r>
            <w:r>
              <w:rPr>
                <w:rFonts w:hint="eastAsia" w:ascii="Times New Roman" w:hAnsi="Times New Roman" w:eastAsia="宋体"/>
                <w:bCs/>
                <w:sz w:val="24"/>
                <w:szCs w:val="24"/>
              </w:rPr>
              <w:t>（开标现场填写）</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bl>
    <w:p>
      <w:pPr>
        <w:spacing w:line="360" w:lineRule="auto"/>
        <w:ind w:firstLine="2640" w:firstLineChars="110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480" w:firstLineChars="145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textAlignment w:val="baseline"/>
        <w:rPr>
          <w:rFonts w:ascii="Times New Roman" w:hAnsi="Times New Roman" w:eastAsia="宋体"/>
          <w:sz w:val="20"/>
        </w:rPr>
      </w:pPr>
    </w:p>
    <w:p>
      <w:pPr>
        <w:pStyle w:val="14"/>
        <w:spacing w:line="360" w:lineRule="auto"/>
        <w:ind w:firstLine="5400" w:firstLineChars="2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pStyle w:val="14"/>
        <w:spacing w:line="360" w:lineRule="auto"/>
        <w:textAlignment w:val="baseline"/>
        <w:rPr>
          <w:rFonts w:ascii="Times New Roman" w:hAnsi="Times New Roman" w:cs="宋体"/>
          <w:b/>
          <w:bCs/>
          <w:sz w:val="24"/>
          <w:szCs w:val="24"/>
        </w:rPr>
      </w:pPr>
    </w:p>
    <w:p>
      <w:pPr>
        <w:spacing w:line="360" w:lineRule="auto"/>
        <w:textAlignment w:val="baseline"/>
        <w:rPr>
          <w:rFonts w:ascii="Times New Roman" w:hAnsi="Times New Roman" w:eastAsia="宋体" w:cs="宋体"/>
          <w:b/>
          <w:bCs/>
          <w:sz w:val="24"/>
          <w:szCs w:val="24"/>
        </w:rPr>
      </w:pPr>
    </w:p>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注：</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sz w:val="24"/>
          <w:szCs w:val="24"/>
        </w:rPr>
        <w:t>（1）</w:t>
      </w:r>
      <w:r>
        <w:rPr>
          <w:rFonts w:ascii="Times New Roman" w:hAnsi="Times New Roman" w:eastAsia="宋体"/>
          <w:sz w:val="24"/>
          <w:szCs w:val="24"/>
        </w:rPr>
        <w:t>本表</w:t>
      </w:r>
      <w:r>
        <w:rPr>
          <w:rFonts w:hint="eastAsia" w:ascii="Times New Roman" w:hAnsi="Times New Roman" w:eastAsia="宋体"/>
          <w:sz w:val="24"/>
          <w:szCs w:val="24"/>
        </w:rPr>
        <w:t>为格式表</w:t>
      </w:r>
      <w:r>
        <w:rPr>
          <w:rFonts w:ascii="Times New Roman" w:hAnsi="Times New Roman" w:eastAsia="宋体"/>
          <w:sz w:val="24"/>
          <w:szCs w:val="24"/>
        </w:rPr>
        <w:t>，</w:t>
      </w:r>
      <w:r>
        <w:rPr>
          <w:rFonts w:hint="eastAsia" w:ascii="Times New Roman" w:hAnsi="Times New Roman" w:eastAsia="宋体"/>
          <w:sz w:val="24"/>
          <w:szCs w:val="24"/>
        </w:rPr>
        <w:t>不得自行改动，必须提供</w:t>
      </w:r>
      <w:r>
        <w:rPr>
          <w:rFonts w:ascii="Times New Roman" w:hAnsi="Times New Roman" w:eastAsia="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（2）磋商报价的总价中应包含：完成本项目所需的一切费用，</w:t>
      </w:r>
      <w:r>
        <w:rPr>
          <w:rFonts w:hint="eastAsia" w:ascii="宋体" w:hAnsi="宋体" w:eastAsia="宋体"/>
          <w:bCs/>
          <w:sz w:val="24"/>
          <w:szCs w:val="24"/>
          <w:lang w:eastAsia="zh-CN"/>
        </w:rPr>
        <w:t>包含但不限于</w:t>
      </w:r>
      <w:r>
        <w:rPr>
          <w:rFonts w:hint="eastAsia" w:ascii="宋体" w:hAnsi="宋体"/>
          <w:bCs/>
          <w:sz w:val="24"/>
          <w:szCs w:val="24"/>
        </w:rPr>
        <w:t>服务的成本、利润、税金、开办费、政策性调整风险费等的所有费用；人工费、检测费、管理费；国家税务部门规定的各项税金；相关伴随服务以及售后服务等一切费用</w:t>
      </w:r>
      <w:r>
        <w:rPr>
          <w:rFonts w:hint="eastAsia" w:ascii="Times New Roman" w:hAnsi="Times New Roman" w:eastAsia="宋体" w:cs="宋体"/>
          <w:sz w:val="24"/>
          <w:szCs w:val="24"/>
        </w:rPr>
        <w:t>。同时，报价也包含了合同履行过程中可能发生的一切风险。</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（3）</w:t>
      </w:r>
      <w:r>
        <w:rPr>
          <w:rFonts w:hint="eastAsia" w:ascii="Times New Roman" w:hAnsi="Times New Roman" w:eastAsia="宋体"/>
          <w:b/>
          <w:color w:val="000000" w:themeColor="text1"/>
          <w:sz w:val="24"/>
          <w:szCs w:val="24"/>
          <w14:textFill>
            <w14:solidFill>
              <w14:schemeClr w14:val="tx1"/>
            </w14:solidFill>
          </w14:textFill>
        </w:rPr>
        <w:t>第二次报价将在开标现场填写，响应文件密封提交时只需填写磋商报价总计（首次）。报价明细表总价金额应当与首次报价表金额相等，且第二次报价时，磋商响应报价明细表按同比例下浮。</w:t>
      </w:r>
    </w:p>
    <w:p>
      <w:pPr>
        <w:widowControl/>
        <w:spacing w:line="360" w:lineRule="auto"/>
        <w:jc w:val="left"/>
        <w:rPr>
          <w:rFonts w:ascii="Times New Roman" w:hAnsi="Times New Roman" w:eastAsia="宋体"/>
          <w:b/>
          <w:sz w:val="24"/>
          <w:szCs w:val="24"/>
        </w:rPr>
      </w:pPr>
      <w:r>
        <w:rPr>
          <w:rFonts w:ascii="Times New Roman" w:hAnsi="Times New Roman" w:eastAsia="宋体"/>
          <w:b/>
          <w:sz w:val="24"/>
          <w:szCs w:val="24"/>
        </w:rPr>
        <w:br w:type="page"/>
      </w:r>
    </w:p>
    <w:p>
      <w:pPr>
        <w:widowControl/>
        <w:numPr>
          <w:ilvl w:val="0"/>
          <w:numId w:val="0"/>
        </w:numPr>
        <w:spacing w:line="360" w:lineRule="auto"/>
        <w:jc w:val="center"/>
        <w:rPr>
          <w:rFonts w:ascii="Times New Roman" w:hAnsi="Times New Roman" w:eastAsia="宋体" w:cs="宋体"/>
          <w:b/>
          <w:sz w:val="24"/>
          <w:szCs w:val="24"/>
        </w:rPr>
      </w:pPr>
      <w:r>
        <w:rPr>
          <w:rFonts w:hint="eastAsia" w:ascii="Times New Roman" w:hAnsi="Times New Roman" w:eastAsia="宋体" w:cs="宋体"/>
          <w:b/>
          <w:sz w:val="24"/>
          <w:szCs w:val="24"/>
          <w:lang w:val="en-US" w:eastAsia="zh-CN"/>
        </w:rPr>
        <w:t>9、</w:t>
      </w:r>
      <w:r>
        <w:rPr>
          <w:rFonts w:hint="eastAsia" w:ascii="Times New Roman" w:hAnsi="Times New Roman" w:eastAsia="宋体" w:cs="宋体"/>
          <w:b/>
          <w:sz w:val="24"/>
          <w:szCs w:val="24"/>
        </w:rPr>
        <w:t>磋商响应报价明细表</w:t>
      </w:r>
    </w:p>
    <w:p>
      <w:pPr>
        <w:widowControl/>
        <w:spacing w:line="360" w:lineRule="auto"/>
        <w:jc w:val="left"/>
        <w:rPr>
          <w:rFonts w:ascii="Times New Roman" w:hAnsi="Times New Roman" w:eastAsia="宋体"/>
        </w:rPr>
      </w:pPr>
      <w:r>
        <w:rPr>
          <w:rFonts w:hint="eastAsia" w:ascii="Times New Roman" w:hAnsi="Times New Roman" w:eastAsia="宋体" w:cs="宋体"/>
          <w:sz w:val="24"/>
          <w:szCs w:val="24"/>
        </w:rPr>
        <w:t>项目名称：</w:t>
      </w:r>
      <w:r>
        <w:rPr>
          <w:rFonts w:hint="eastAsia" w:ascii="Times New Roman" w:hAnsi="Times New Roman" w:eastAsia="宋体"/>
          <w:sz w:val="24"/>
          <w:szCs w:val="24"/>
          <w:lang w:eastAsia="zh-CN"/>
        </w:rPr>
        <w:t>南通市第三人民医院等保测评服务项目</w:t>
      </w:r>
    </w:p>
    <w:p>
      <w:pPr>
        <w:widowControl/>
        <w:spacing w:line="360" w:lineRule="auto"/>
        <w:jc w:val="left"/>
        <w:rPr>
          <w:rFonts w:ascii="Times New Roman" w:hAnsi="Times New Roman" w:eastAsia="宋体"/>
        </w:rPr>
      </w:pPr>
    </w:p>
    <w:p>
      <w:pPr>
        <w:widowControl/>
        <w:spacing w:line="360" w:lineRule="auto"/>
        <w:jc w:val="center"/>
        <w:rPr>
          <w:rFonts w:ascii="Times New Roman" w:hAnsi="Times New Roman" w:eastAsia="宋体" w:cs="宋体"/>
          <w:sz w:val="24"/>
          <w:szCs w:val="24"/>
        </w:rPr>
      </w:pPr>
      <w:r>
        <w:rPr>
          <w:rFonts w:hint="eastAsia" w:ascii="Times New Roman" w:hAnsi="Times New Roman" w:eastAsia="宋体" w:cs="宋体"/>
          <w:sz w:val="24"/>
          <w:szCs w:val="24"/>
        </w:rPr>
        <w:t>格式自拟</w:t>
      </w:r>
    </w:p>
    <w:p/>
    <w:p>
      <w:pPr>
        <w:pStyle w:val="12"/>
      </w:pPr>
    </w:p>
    <w:p>
      <w:pPr>
        <w:spacing w:line="360" w:lineRule="auto"/>
        <w:jc w:val="left"/>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pStyle w:val="14"/>
        <w:spacing w:line="360" w:lineRule="auto"/>
        <w:ind w:left="0" w:firstLine="600" w:firstLineChars="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注：1、本项目报价已包括完成本项目所需的一切费用，完成本项目所需的一切费用，</w:t>
      </w:r>
      <w:r>
        <w:rPr>
          <w:rFonts w:hint="eastAsia" w:ascii="宋体" w:hAnsi="宋体" w:eastAsia="宋体"/>
          <w:bCs/>
          <w:sz w:val="24"/>
          <w:szCs w:val="24"/>
          <w:lang w:eastAsia="zh-CN"/>
        </w:rPr>
        <w:t>包含但不限于</w:t>
      </w:r>
      <w:r>
        <w:rPr>
          <w:rFonts w:hint="eastAsia" w:ascii="宋体" w:hAnsi="宋体"/>
          <w:bCs/>
          <w:sz w:val="24"/>
          <w:szCs w:val="24"/>
        </w:rPr>
        <w:t>服务的成本、利润、税金、开办费、政策性调整风险费等的所有费用；人工费、检测费、管理费；国家税务部门规定的各项税金；相关伴随服务以及售后服务等一切费用</w:t>
      </w:r>
      <w:r>
        <w:rPr>
          <w:rFonts w:hint="eastAsia" w:ascii="Times New Roman" w:hAnsi="Times New Roman" w:eastAsia="宋体"/>
          <w:bCs/>
          <w:sz w:val="24"/>
          <w:szCs w:val="24"/>
        </w:rPr>
        <w:t>。同时，报价也包含了合同履行过程中可能发生的一切风险。</w:t>
      </w:r>
    </w:p>
    <w:p>
      <w:pPr>
        <w:spacing w:line="360" w:lineRule="auto"/>
        <w:ind w:firstLine="482" w:firstLineChars="200"/>
        <w:rPr>
          <w:rFonts w:hint="eastAsia" w:ascii="Times New Roman" w:hAnsi="Times New Roman" w:eastAsia="宋体"/>
          <w:b/>
          <w:bCs/>
          <w:sz w:val="24"/>
          <w:szCs w:val="24"/>
        </w:rPr>
      </w:pPr>
      <w:r>
        <w:rPr>
          <w:rFonts w:hint="eastAsia" w:ascii="Times New Roman" w:hAnsi="Times New Roman" w:eastAsia="宋体"/>
          <w:b/>
          <w:bCs/>
          <w:sz w:val="24"/>
          <w:szCs w:val="24"/>
        </w:rPr>
        <w:t>2、报价明细表总价金额应当与首次报价表金额相等，且第二次报价时，磋商响应报价明细表按同比例下浮。</w:t>
      </w:r>
    </w:p>
    <w:p>
      <w:pPr>
        <w:rPr>
          <w:rFonts w:hint="eastAsia" w:ascii="Times New Roman" w:hAnsi="Times New Roman" w:eastAsia="宋体"/>
          <w:b/>
          <w:bCs/>
          <w:sz w:val="24"/>
          <w:szCs w:val="24"/>
        </w:rPr>
      </w:pPr>
      <w:r>
        <w:rPr>
          <w:rFonts w:hint="eastAsia" w:ascii="Times New Roman" w:hAnsi="Times New Roman" w:eastAsia="宋体"/>
          <w:b/>
          <w:bCs/>
          <w:sz w:val="24"/>
          <w:szCs w:val="24"/>
        </w:rPr>
        <w:br w:type="page"/>
      </w:r>
    </w:p>
    <w:p>
      <w:pPr>
        <w:pStyle w:val="21"/>
        <w:shd w:val="clear" w:color="auto" w:fill="FFFFFF"/>
        <w:spacing w:before="0" w:beforeAutospacing="0" w:after="0" w:afterAutospacing="0" w:line="360" w:lineRule="auto"/>
        <w:textAlignment w:val="baseline"/>
        <w:rPr>
          <w:rFonts w:hint="eastAsia" w:ascii="宋体" w:hAnsi="宋体" w:eastAsia="宋体" w:cs="宋体"/>
          <w:kern w:val="2"/>
          <w:szCs w:val="24"/>
        </w:rPr>
      </w:pPr>
      <w:r>
        <w:rPr>
          <w:rFonts w:hint="eastAsia" w:ascii="宋体" w:hAnsi="宋体" w:eastAsia="宋体" w:cs="宋体"/>
          <w:sz w:val="24"/>
          <w:szCs w:val="24"/>
          <w:lang w:bidi="zh-CN"/>
        </w:rPr>
        <w:t>附件：</w:t>
      </w:r>
    </w:p>
    <w:p>
      <w:pPr>
        <w:pStyle w:val="21"/>
        <w:shd w:val="clear" w:color="auto" w:fill="FFFFFF"/>
        <w:spacing w:before="0" w:beforeAutospacing="0" w:after="0" w:afterAutospacing="0" w:line="360" w:lineRule="auto"/>
        <w:ind w:firstLine="482" w:firstLineChars="200"/>
        <w:jc w:val="center"/>
        <w:textAlignment w:val="baseline"/>
        <w:rPr>
          <w:rFonts w:hint="eastAsia" w:ascii="宋体" w:hAnsi="宋体" w:eastAsia="宋体" w:cs="宋体"/>
        </w:rPr>
      </w:pPr>
      <w:r>
        <w:rPr>
          <w:rFonts w:hint="eastAsia" w:ascii="宋体" w:hAnsi="宋体" w:eastAsia="宋体" w:cs="宋体"/>
          <w:b/>
          <w:kern w:val="2"/>
          <w:szCs w:val="24"/>
        </w:rPr>
        <w:t>中小企业划型标准规定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各行业划型标准为：</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sz w:val="24"/>
        </w:rPr>
        <w:br w:type="textWrapping"/>
      </w:r>
      <w:r>
        <w:rPr>
          <w:rFonts w:hint="eastAsia" w:ascii="宋体" w:hAnsi="宋体" w:eastAsia="宋体" w:cs="宋体"/>
          <w:sz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sz w:val="24"/>
        </w:rPr>
        <w:br w:type="textWrapping"/>
      </w:r>
      <w:r>
        <w:rPr>
          <w:rFonts w:hint="eastAsia" w:ascii="宋体" w:hAnsi="宋体" w:eastAsia="宋体" w:cs="宋体"/>
          <w:sz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sz w:val="24"/>
        </w:rPr>
        <w:br w:type="textWrapping"/>
      </w:r>
      <w:r>
        <w:rPr>
          <w:rFonts w:hint="eastAsia" w:ascii="宋体" w:hAnsi="宋体" w:eastAsia="宋体" w:cs="宋体"/>
          <w:sz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sz w:val="24"/>
        </w:rPr>
        <w:br w:type="textWrapping"/>
      </w:r>
      <w:r>
        <w:rPr>
          <w:rFonts w:hint="eastAsia" w:ascii="宋体" w:hAnsi="宋体" w:eastAsia="宋体" w:cs="宋体"/>
          <w:sz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sz w:val="24"/>
        </w:rPr>
        <w:br w:type="textWrapping"/>
      </w:r>
      <w:r>
        <w:rPr>
          <w:rFonts w:hint="eastAsia" w:ascii="宋体" w:hAnsi="宋体" w:eastAsia="宋体" w:cs="宋体"/>
          <w:sz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sz w:val="24"/>
        </w:rPr>
        <w:br w:type="textWrapping"/>
      </w:r>
      <w:r>
        <w:rPr>
          <w:rFonts w:hint="eastAsia" w:ascii="宋体" w:hAnsi="宋体" w:eastAsia="宋体" w:cs="宋体"/>
          <w:sz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sz w:val="24"/>
        </w:rPr>
        <w:br w:type="textWrapping"/>
      </w:r>
      <w:r>
        <w:rPr>
          <w:rFonts w:hint="eastAsia" w:ascii="宋体" w:hAnsi="宋体" w:eastAsia="宋体" w:cs="宋体"/>
          <w:sz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sz w:val="24"/>
        </w:rPr>
        <w:br w:type="textWrapping"/>
      </w:r>
      <w:r>
        <w:rPr>
          <w:rFonts w:hint="eastAsia" w:ascii="宋体" w:hAnsi="宋体" w:eastAsia="宋体" w:cs="宋体"/>
          <w:sz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sz w:val="24"/>
        </w:rPr>
        <w:br w:type="textWrapping"/>
      </w:r>
      <w:r>
        <w:rPr>
          <w:rFonts w:hint="eastAsia" w:ascii="宋体" w:hAnsi="宋体" w:eastAsia="宋体" w:cs="宋体"/>
          <w:sz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sz w:val="24"/>
        </w:rPr>
        <w:br w:type="textWrapping"/>
      </w:r>
      <w:r>
        <w:rPr>
          <w:rFonts w:hint="eastAsia" w:ascii="宋体" w:hAnsi="宋体" w:eastAsia="宋体" w:cs="宋体"/>
          <w:sz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sz w:val="24"/>
        </w:rPr>
        <w:br w:type="textWrapping"/>
      </w:r>
      <w:r>
        <w:rPr>
          <w:rFonts w:hint="eastAsia" w:ascii="宋体" w:hAnsi="宋体" w:eastAsia="宋体" w:cs="宋体"/>
          <w:sz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sz w:val="24"/>
        </w:rPr>
        <w:br w:type="textWrapping"/>
      </w:r>
      <w:r>
        <w:rPr>
          <w:rFonts w:hint="eastAsia" w:ascii="宋体" w:hAnsi="宋体" w:eastAsia="宋体" w:cs="宋体"/>
          <w:sz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sz w:val="24"/>
        </w:rPr>
        <w:br w:type="textWrapping"/>
      </w:r>
      <w:r>
        <w:rPr>
          <w:rFonts w:hint="eastAsia" w:ascii="宋体" w:hAnsi="宋体" w:eastAsia="宋体" w:cs="宋体"/>
          <w:sz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sz w:val="24"/>
        </w:rPr>
        <w:br w:type="textWrapping"/>
      </w:r>
      <w:r>
        <w:rPr>
          <w:rFonts w:hint="eastAsia" w:ascii="宋体" w:hAnsi="宋体" w:eastAsia="宋体" w:cs="宋体"/>
          <w:sz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sz w:val="24"/>
        </w:rPr>
        <w:br w:type="textWrapping"/>
      </w:r>
      <w:r>
        <w:rPr>
          <w:rFonts w:hint="eastAsia" w:ascii="宋体" w:hAnsi="宋体" w:eastAsia="宋体" w:cs="宋体"/>
          <w:sz w:val="24"/>
        </w:rPr>
        <w:t>　　（十六）其他未列明行业。从业人员300人以下的为中小微型企业。其中，从业人员100人及以上的为中型企业；从业人员10人及以上的为小型企业；从业人员10人以下的为微型企业。</w:t>
      </w:r>
    </w:p>
    <w:p>
      <w:pPr>
        <w:pStyle w:val="2"/>
      </w:pPr>
    </w:p>
    <w:p>
      <w:pPr>
        <w:spacing w:line="360" w:lineRule="auto"/>
        <w:rPr>
          <w:rFonts w:ascii="Times New Roman" w:hAnsi="Times New Roman" w:eastAsia="宋体"/>
        </w:rPr>
      </w:pPr>
    </w:p>
    <w:sectPr>
      <w:footerReference r:id="rId3" w:type="default"/>
      <w:pgSz w:w="11906" w:h="16838"/>
      <w:pgMar w:top="1418" w:right="1588" w:bottom="1418" w:left="1588"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1</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NzRkNjBkNGM1MDZjMGQ3YmZiMTBjOGQ5ZTk0YjAifQ=="/>
  </w:docVars>
  <w:rsids>
    <w:rsidRoot w:val="0042773D"/>
    <w:rsid w:val="00005621"/>
    <w:rsid w:val="000105F3"/>
    <w:rsid w:val="000116CF"/>
    <w:rsid w:val="00011718"/>
    <w:rsid w:val="00030656"/>
    <w:rsid w:val="0004233B"/>
    <w:rsid w:val="00042E68"/>
    <w:rsid w:val="00045AD0"/>
    <w:rsid w:val="00045B8C"/>
    <w:rsid w:val="00062F66"/>
    <w:rsid w:val="000633EC"/>
    <w:rsid w:val="00066F50"/>
    <w:rsid w:val="0007689C"/>
    <w:rsid w:val="00076D60"/>
    <w:rsid w:val="0009698F"/>
    <w:rsid w:val="000B6C99"/>
    <w:rsid w:val="000D0AEE"/>
    <w:rsid w:val="000D3147"/>
    <w:rsid w:val="000D7335"/>
    <w:rsid w:val="000E2EB7"/>
    <w:rsid w:val="000F0E95"/>
    <w:rsid w:val="000F2D8B"/>
    <w:rsid w:val="000F3E59"/>
    <w:rsid w:val="000F42CA"/>
    <w:rsid w:val="00105B86"/>
    <w:rsid w:val="00111B21"/>
    <w:rsid w:val="00150A42"/>
    <w:rsid w:val="0015616E"/>
    <w:rsid w:val="0015754E"/>
    <w:rsid w:val="0018047F"/>
    <w:rsid w:val="0019545C"/>
    <w:rsid w:val="0019651E"/>
    <w:rsid w:val="001A75C8"/>
    <w:rsid w:val="001B56D8"/>
    <w:rsid w:val="001B7B5D"/>
    <w:rsid w:val="001F4D5A"/>
    <w:rsid w:val="002034D1"/>
    <w:rsid w:val="00203F3E"/>
    <w:rsid w:val="00205384"/>
    <w:rsid w:val="002063EF"/>
    <w:rsid w:val="002064EC"/>
    <w:rsid w:val="00210D4E"/>
    <w:rsid w:val="002219C9"/>
    <w:rsid w:val="00225C90"/>
    <w:rsid w:val="00231ACD"/>
    <w:rsid w:val="00234A6B"/>
    <w:rsid w:val="00236FC4"/>
    <w:rsid w:val="002375BD"/>
    <w:rsid w:val="00240734"/>
    <w:rsid w:val="0024626E"/>
    <w:rsid w:val="002468A6"/>
    <w:rsid w:val="00255AB3"/>
    <w:rsid w:val="002707F5"/>
    <w:rsid w:val="00271A2C"/>
    <w:rsid w:val="00285BC2"/>
    <w:rsid w:val="00286641"/>
    <w:rsid w:val="002A1341"/>
    <w:rsid w:val="002A415D"/>
    <w:rsid w:val="002A6A48"/>
    <w:rsid w:val="002B6511"/>
    <w:rsid w:val="002B7853"/>
    <w:rsid w:val="002C01E3"/>
    <w:rsid w:val="002E0B7C"/>
    <w:rsid w:val="002E1BA8"/>
    <w:rsid w:val="002E40A5"/>
    <w:rsid w:val="002F64D4"/>
    <w:rsid w:val="002F6EFE"/>
    <w:rsid w:val="002F7C52"/>
    <w:rsid w:val="002F7F56"/>
    <w:rsid w:val="003050C3"/>
    <w:rsid w:val="00307FF6"/>
    <w:rsid w:val="00315628"/>
    <w:rsid w:val="00331324"/>
    <w:rsid w:val="00335864"/>
    <w:rsid w:val="00362918"/>
    <w:rsid w:val="00363D22"/>
    <w:rsid w:val="00364AB1"/>
    <w:rsid w:val="00367528"/>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4EA1"/>
    <w:rsid w:val="004254FC"/>
    <w:rsid w:val="0042773D"/>
    <w:rsid w:val="00433AC8"/>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76289"/>
    <w:rsid w:val="005841A4"/>
    <w:rsid w:val="005A31EB"/>
    <w:rsid w:val="005C3634"/>
    <w:rsid w:val="005C5B61"/>
    <w:rsid w:val="005D1282"/>
    <w:rsid w:val="005D22F2"/>
    <w:rsid w:val="005D73C6"/>
    <w:rsid w:val="00603E35"/>
    <w:rsid w:val="00606BF2"/>
    <w:rsid w:val="00633A81"/>
    <w:rsid w:val="00645528"/>
    <w:rsid w:val="006543CA"/>
    <w:rsid w:val="006741C9"/>
    <w:rsid w:val="006822D2"/>
    <w:rsid w:val="006902A0"/>
    <w:rsid w:val="00693857"/>
    <w:rsid w:val="00694D70"/>
    <w:rsid w:val="00695A9F"/>
    <w:rsid w:val="006A5E64"/>
    <w:rsid w:val="006B4338"/>
    <w:rsid w:val="006C59BF"/>
    <w:rsid w:val="006D3A4D"/>
    <w:rsid w:val="006D5C68"/>
    <w:rsid w:val="006D7BE8"/>
    <w:rsid w:val="007172D8"/>
    <w:rsid w:val="00734530"/>
    <w:rsid w:val="00744D06"/>
    <w:rsid w:val="00751266"/>
    <w:rsid w:val="0077451C"/>
    <w:rsid w:val="007755C4"/>
    <w:rsid w:val="00777BDC"/>
    <w:rsid w:val="00785C7E"/>
    <w:rsid w:val="007B5ED6"/>
    <w:rsid w:val="007C0266"/>
    <w:rsid w:val="007C52C4"/>
    <w:rsid w:val="007D447F"/>
    <w:rsid w:val="007D4AD9"/>
    <w:rsid w:val="007D501E"/>
    <w:rsid w:val="007D7533"/>
    <w:rsid w:val="007E4882"/>
    <w:rsid w:val="007F782E"/>
    <w:rsid w:val="0082282D"/>
    <w:rsid w:val="008324DA"/>
    <w:rsid w:val="008369E9"/>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01FE"/>
    <w:rsid w:val="009317AE"/>
    <w:rsid w:val="0094400C"/>
    <w:rsid w:val="00945E72"/>
    <w:rsid w:val="00947D39"/>
    <w:rsid w:val="00951E5B"/>
    <w:rsid w:val="00956F45"/>
    <w:rsid w:val="00967875"/>
    <w:rsid w:val="00975BB0"/>
    <w:rsid w:val="009823DF"/>
    <w:rsid w:val="009948AB"/>
    <w:rsid w:val="0099591F"/>
    <w:rsid w:val="009A4AAF"/>
    <w:rsid w:val="009B0414"/>
    <w:rsid w:val="009D17F8"/>
    <w:rsid w:val="009D3858"/>
    <w:rsid w:val="009D3B57"/>
    <w:rsid w:val="009E025D"/>
    <w:rsid w:val="009F3280"/>
    <w:rsid w:val="00A00280"/>
    <w:rsid w:val="00A00693"/>
    <w:rsid w:val="00A25E3A"/>
    <w:rsid w:val="00A46B05"/>
    <w:rsid w:val="00A65118"/>
    <w:rsid w:val="00A75D59"/>
    <w:rsid w:val="00A775B1"/>
    <w:rsid w:val="00AA53A1"/>
    <w:rsid w:val="00AB3858"/>
    <w:rsid w:val="00AB397A"/>
    <w:rsid w:val="00AC0645"/>
    <w:rsid w:val="00AC1356"/>
    <w:rsid w:val="00AC167D"/>
    <w:rsid w:val="00AD0E54"/>
    <w:rsid w:val="00AE32E5"/>
    <w:rsid w:val="00AF67B7"/>
    <w:rsid w:val="00B06015"/>
    <w:rsid w:val="00B1621D"/>
    <w:rsid w:val="00B24F83"/>
    <w:rsid w:val="00B36A38"/>
    <w:rsid w:val="00B50963"/>
    <w:rsid w:val="00B5131F"/>
    <w:rsid w:val="00B523EC"/>
    <w:rsid w:val="00B54D9A"/>
    <w:rsid w:val="00B555BD"/>
    <w:rsid w:val="00B65DE5"/>
    <w:rsid w:val="00B76D85"/>
    <w:rsid w:val="00B97CDB"/>
    <w:rsid w:val="00BA0DE5"/>
    <w:rsid w:val="00BA502C"/>
    <w:rsid w:val="00BB48A3"/>
    <w:rsid w:val="00BC3246"/>
    <w:rsid w:val="00BC6EEB"/>
    <w:rsid w:val="00C02F17"/>
    <w:rsid w:val="00C047C7"/>
    <w:rsid w:val="00C16047"/>
    <w:rsid w:val="00C4189B"/>
    <w:rsid w:val="00C514FC"/>
    <w:rsid w:val="00C74113"/>
    <w:rsid w:val="00C74551"/>
    <w:rsid w:val="00C87961"/>
    <w:rsid w:val="00C96A7A"/>
    <w:rsid w:val="00CA125B"/>
    <w:rsid w:val="00CA3A6E"/>
    <w:rsid w:val="00CB2559"/>
    <w:rsid w:val="00CC7436"/>
    <w:rsid w:val="00CD1E8F"/>
    <w:rsid w:val="00CF0C61"/>
    <w:rsid w:val="00CF19FE"/>
    <w:rsid w:val="00CF4BAE"/>
    <w:rsid w:val="00D1283C"/>
    <w:rsid w:val="00D14736"/>
    <w:rsid w:val="00D160B0"/>
    <w:rsid w:val="00D259AD"/>
    <w:rsid w:val="00D31ACC"/>
    <w:rsid w:val="00D37953"/>
    <w:rsid w:val="00D520F7"/>
    <w:rsid w:val="00D56C3B"/>
    <w:rsid w:val="00D66756"/>
    <w:rsid w:val="00D82A58"/>
    <w:rsid w:val="00D8401B"/>
    <w:rsid w:val="00D93C52"/>
    <w:rsid w:val="00D977B3"/>
    <w:rsid w:val="00DB6573"/>
    <w:rsid w:val="00DC04E7"/>
    <w:rsid w:val="00DC24D0"/>
    <w:rsid w:val="00DC7ABA"/>
    <w:rsid w:val="00DD1D76"/>
    <w:rsid w:val="00E03D8E"/>
    <w:rsid w:val="00E07EEE"/>
    <w:rsid w:val="00E27373"/>
    <w:rsid w:val="00E86D63"/>
    <w:rsid w:val="00E90F14"/>
    <w:rsid w:val="00E91EDF"/>
    <w:rsid w:val="00EF525C"/>
    <w:rsid w:val="00F02280"/>
    <w:rsid w:val="00F04F82"/>
    <w:rsid w:val="00F1322E"/>
    <w:rsid w:val="00F16606"/>
    <w:rsid w:val="00F357CB"/>
    <w:rsid w:val="00F5137C"/>
    <w:rsid w:val="00F5357B"/>
    <w:rsid w:val="00F5462E"/>
    <w:rsid w:val="00F574E3"/>
    <w:rsid w:val="00F63459"/>
    <w:rsid w:val="00F63B31"/>
    <w:rsid w:val="00F825EC"/>
    <w:rsid w:val="00FA0374"/>
    <w:rsid w:val="00FB003F"/>
    <w:rsid w:val="00FC398C"/>
    <w:rsid w:val="00FD3CFD"/>
    <w:rsid w:val="00FD532E"/>
    <w:rsid w:val="00FD737A"/>
    <w:rsid w:val="00FE35B6"/>
    <w:rsid w:val="00FF3681"/>
    <w:rsid w:val="0232372D"/>
    <w:rsid w:val="03A83A42"/>
    <w:rsid w:val="03E379A2"/>
    <w:rsid w:val="041E22FB"/>
    <w:rsid w:val="0475016D"/>
    <w:rsid w:val="0A727010"/>
    <w:rsid w:val="0E6C4D9F"/>
    <w:rsid w:val="10E548CC"/>
    <w:rsid w:val="10EF15A7"/>
    <w:rsid w:val="115B540E"/>
    <w:rsid w:val="133E3283"/>
    <w:rsid w:val="14EA7E81"/>
    <w:rsid w:val="151421A8"/>
    <w:rsid w:val="155F3D53"/>
    <w:rsid w:val="157C1E87"/>
    <w:rsid w:val="159468C1"/>
    <w:rsid w:val="15C2217E"/>
    <w:rsid w:val="15F6320B"/>
    <w:rsid w:val="17BF578A"/>
    <w:rsid w:val="18117D55"/>
    <w:rsid w:val="18263421"/>
    <w:rsid w:val="197565C6"/>
    <w:rsid w:val="1E163551"/>
    <w:rsid w:val="1F0C4400"/>
    <w:rsid w:val="1F8E2FE8"/>
    <w:rsid w:val="203A77C4"/>
    <w:rsid w:val="21B43D41"/>
    <w:rsid w:val="224E366C"/>
    <w:rsid w:val="2335285B"/>
    <w:rsid w:val="272A0E68"/>
    <w:rsid w:val="274D0351"/>
    <w:rsid w:val="27DE22E9"/>
    <w:rsid w:val="28885E11"/>
    <w:rsid w:val="29C97C61"/>
    <w:rsid w:val="2B9F25ED"/>
    <w:rsid w:val="2BD6675A"/>
    <w:rsid w:val="2C5A6960"/>
    <w:rsid w:val="2C6E5A4D"/>
    <w:rsid w:val="2CC8252C"/>
    <w:rsid w:val="2CCE28B7"/>
    <w:rsid w:val="2DD824AC"/>
    <w:rsid w:val="2E672C1C"/>
    <w:rsid w:val="2F837332"/>
    <w:rsid w:val="30A401EF"/>
    <w:rsid w:val="322E658F"/>
    <w:rsid w:val="32593CE2"/>
    <w:rsid w:val="3329796B"/>
    <w:rsid w:val="34700A2F"/>
    <w:rsid w:val="35CB4299"/>
    <w:rsid w:val="36161DCC"/>
    <w:rsid w:val="366867C2"/>
    <w:rsid w:val="38594DC9"/>
    <w:rsid w:val="388D2136"/>
    <w:rsid w:val="3A3E6499"/>
    <w:rsid w:val="3DA05553"/>
    <w:rsid w:val="3DEA6E32"/>
    <w:rsid w:val="3DF31169"/>
    <w:rsid w:val="3E246184"/>
    <w:rsid w:val="3EF274D2"/>
    <w:rsid w:val="401C35B7"/>
    <w:rsid w:val="40423602"/>
    <w:rsid w:val="420764B5"/>
    <w:rsid w:val="42672AE3"/>
    <w:rsid w:val="440A15A0"/>
    <w:rsid w:val="448734FB"/>
    <w:rsid w:val="4561465A"/>
    <w:rsid w:val="47693BAF"/>
    <w:rsid w:val="486E3206"/>
    <w:rsid w:val="48FE0BAD"/>
    <w:rsid w:val="49727F94"/>
    <w:rsid w:val="49DC3654"/>
    <w:rsid w:val="4B840262"/>
    <w:rsid w:val="4FC139BA"/>
    <w:rsid w:val="53A23A14"/>
    <w:rsid w:val="542A6B2C"/>
    <w:rsid w:val="544F229E"/>
    <w:rsid w:val="55385BD7"/>
    <w:rsid w:val="56E5418D"/>
    <w:rsid w:val="5A4C01FF"/>
    <w:rsid w:val="5A91106B"/>
    <w:rsid w:val="5BD91F04"/>
    <w:rsid w:val="5C855626"/>
    <w:rsid w:val="60480F23"/>
    <w:rsid w:val="61946007"/>
    <w:rsid w:val="633D4A8B"/>
    <w:rsid w:val="64191A38"/>
    <w:rsid w:val="64ED5461"/>
    <w:rsid w:val="64FB113D"/>
    <w:rsid w:val="658F2EA6"/>
    <w:rsid w:val="659772A6"/>
    <w:rsid w:val="6742329A"/>
    <w:rsid w:val="675F7512"/>
    <w:rsid w:val="68A31FFC"/>
    <w:rsid w:val="68A84122"/>
    <w:rsid w:val="68AD6BF3"/>
    <w:rsid w:val="696E2E35"/>
    <w:rsid w:val="6A721EA2"/>
    <w:rsid w:val="6C1132E7"/>
    <w:rsid w:val="6D600F61"/>
    <w:rsid w:val="6E9616EC"/>
    <w:rsid w:val="700D0A38"/>
    <w:rsid w:val="707A560C"/>
    <w:rsid w:val="712D5BF6"/>
    <w:rsid w:val="71AD12AD"/>
    <w:rsid w:val="71EA5EF0"/>
    <w:rsid w:val="72BF1288"/>
    <w:rsid w:val="73392B0C"/>
    <w:rsid w:val="762F76F3"/>
    <w:rsid w:val="76876CD5"/>
    <w:rsid w:val="76B22FC1"/>
    <w:rsid w:val="79173AC2"/>
    <w:rsid w:val="798C7570"/>
    <w:rsid w:val="7B85422E"/>
    <w:rsid w:val="7C1A2204"/>
    <w:rsid w:val="7C462374"/>
    <w:rsid w:val="7D5A2578"/>
    <w:rsid w:val="7E633C7C"/>
    <w:rsid w:val="7EFD3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nhideWhenUsed="0"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41"/>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6">
    <w:name w:val="heading 2"/>
    <w:basedOn w:val="1"/>
    <w:next w:val="1"/>
    <w:link w:val="42"/>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paragraph" w:styleId="7">
    <w:name w:val="heading 4"/>
    <w:basedOn w:val="1"/>
    <w:next w:val="1"/>
    <w:semiHidden/>
    <w:qFormat/>
    <w:uiPriority w:val="9"/>
    <w:pPr>
      <w:keepNext/>
      <w:keepLines/>
      <w:spacing w:before="280" w:after="290" w:line="372" w:lineRule="auto"/>
      <w:outlineLvl w:val="3"/>
    </w:pPr>
    <w:rPr>
      <w:rFonts w:ascii="Cambria" w:hAnsi="Cambri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1"/>
    <w:unhideWhenUsed/>
    <w:qFormat/>
    <w:uiPriority w:val="0"/>
    <w:pPr>
      <w:ind w:firstLine="420"/>
    </w:pPr>
    <w:rPr>
      <w:lang w:val="en-US" w:eastAsia="en-US"/>
    </w:rPr>
  </w:style>
  <w:style w:type="paragraph" w:customStyle="1" w:styleId="3">
    <w:name w:val="正文文本缩进1"/>
    <w:basedOn w:val="1"/>
    <w:next w:val="4"/>
    <w:unhideWhenUsed/>
    <w:qFormat/>
    <w:uiPriority w:val="0"/>
    <w:pPr>
      <w:spacing w:after="120"/>
      <w:ind w:left="420"/>
    </w:pPr>
    <w:rPr>
      <w:rFonts w:ascii="Times New Roman" w:hAnsi="Times New Roman"/>
      <w:lang w:val="en-US" w:eastAsia="en-US"/>
    </w:rPr>
  </w:style>
  <w:style w:type="paragraph" w:customStyle="1" w:styleId="4">
    <w:name w:val="寄信人地址1"/>
    <w:basedOn w:val="1"/>
    <w:unhideWhenUsed/>
    <w:qFormat/>
    <w:uiPriority w:val="99"/>
    <w:rPr>
      <w:rFonts w:ascii="Arial" w:hAnsi="Arial" w:eastAsia="楷体_GB2312" w:cs="Times New Roman"/>
      <w:sz w:val="26"/>
      <w:szCs w:val="20"/>
    </w:rPr>
  </w:style>
  <w:style w:type="paragraph" w:styleId="8">
    <w:name w:val="Normal Indent"/>
    <w:basedOn w:val="1"/>
    <w:link w:val="40"/>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9">
    <w:name w:val="Document Map"/>
    <w:basedOn w:val="1"/>
    <w:link w:val="43"/>
    <w:semiHidden/>
    <w:unhideWhenUsed/>
    <w:qFormat/>
    <w:uiPriority w:val="99"/>
    <w:rPr>
      <w:rFonts w:ascii="宋体" w:eastAsia="宋体"/>
      <w:sz w:val="18"/>
      <w:szCs w:val="18"/>
    </w:rPr>
  </w:style>
  <w:style w:type="paragraph" w:styleId="10">
    <w:name w:val="toa heading"/>
    <w:basedOn w:val="1"/>
    <w:next w:val="1"/>
    <w:qFormat/>
    <w:uiPriority w:val="0"/>
    <w:rPr>
      <w:rFonts w:ascii="Arial" w:hAnsi="Arial" w:eastAsia="宋体" w:cs="Times New Roman"/>
      <w:sz w:val="24"/>
      <w:szCs w:val="21"/>
    </w:rPr>
  </w:style>
  <w:style w:type="paragraph" w:styleId="11">
    <w:name w:val="annotation text"/>
    <w:basedOn w:val="1"/>
    <w:link w:val="46"/>
    <w:semiHidden/>
    <w:unhideWhenUsed/>
    <w:qFormat/>
    <w:uiPriority w:val="99"/>
    <w:pPr>
      <w:jc w:val="left"/>
    </w:pPr>
  </w:style>
  <w:style w:type="paragraph" w:styleId="12">
    <w:name w:val="Body Text"/>
    <w:basedOn w:val="1"/>
    <w:next w:val="1"/>
    <w:qFormat/>
    <w:uiPriority w:val="0"/>
    <w:rPr>
      <w:rFonts w:ascii="楷体_GB2312" w:hAnsi="Arial" w:eastAsia="楷体_GB2312"/>
      <w:sz w:val="28"/>
      <w:szCs w:val="28"/>
    </w:rPr>
  </w:style>
  <w:style w:type="paragraph" w:styleId="13">
    <w:name w:val="Body Text Indent"/>
    <w:basedOn w:val="1"/>
    <w:semiHidden/>
    <w:unhideWhenUsed/>
    <w:qFormat/>
    <w:uiPriority w:val="99"/>
    <w:pPr>
      <w:spacing w:after="120"/>
      <w:ind w:left="420" w:leftChars="200"/>
    </w:pPr>
  </w:style>
  <w:style w:type="paragraph" w:styleId="14">
    <w:name w:val="index 4"/>
    <w:basedOn w:val="1"/>
    <w:next w:val="1"/>
    <w:qFormat/>
    <w:uiPriority w:val="0"/>
    <w:pPr>
      <w:ind w:left="1260"/>
    </w:pPr>
    <w:rPr>
      <w:rFonts w:ascii="Calibri" w:hAnsi="Calibri" w:eastAsia="宋体" w:cs="Times New Roman"/>
      <w:szCs w:val="20"/>
    </w:rPr>
  </w:style>
  <w:style w:type="paragraph" w:styleId="15">
    <w:name w:val="toc 3"/>
    <w:basedOn w:val="1"/>
    <w:next w:val="1"/>
    <w:qFormat/>
    <w:uiPriority w:val="0"/>
    <w:pPr>
      <w:ind w:left="840" w:leftChars="400"/>
    </w:pPr>
    <w:rPr>
      <w:rFonts w:ascii="Calibri" w:hAnsi="Calibri" w:eastAsia="宋体" w:cs="Times New Roman"/>
      <w:szCs w:val="20"/>
    </w:rPr>
  </w:style>
  <w:style w:type="paragraph" w:styleId="16">
    <w:name w:val="Plain Text"/>
    <w:basedOn w:val="1"/>
    <w:next w:val="1"/>
    <w:link w:val="52"/>
    <w:qFormat/>
    <w:uiPriority w:val="99"/>
    <w:rPr>
      <w:rFonts w:ascii="宋体" w:hAnsi="Courier New" w:eastAsia="宋体" w:cs="Times New Roman"/>
      <w:szCs w:val="20"/>
    </w:rPr>
  </w:style>
  <w:style w:type="paragraph" w:styleId="17">
    <w:name w:val="Balloon Text"/>
    <w:basedOn w:val="1"/>
    <w:link w:val="45"/>
    <w:semiHidden/>
    <w:unhideWhenUsed/>
    <w:qFormat/>
    <w:uiPriority w:val="99"/>
    <w:rPr>
      <w:sz w:val="18"/>
      <w:szCs w:val="18"/>
    </w:rPr>
  </w:style>
  <w:style w:type="paragraph" w:styleId="18">
    <w:name w:val="footer"/>
    <w:basedOn w:val="1"/>
    <w:link w:val="39"/>
    <w:unhideWhenUsed/>
    <w:qFormat/>
    <w:uiPriority w:val="99"/>
    <w:pPr>
      <w:tabs>
        <w:tab w:val="center" w:pos="4153"/>
        <w:tab w:val="right" w:pos="8306"/>
      </w:tabs>
      <w:snapToGrid w:val="0"/>
      <w:jc w:val="left"/>
    </w:pPr>
    <w:rPr>
      <w:sz w:val="18"/>
      <w:szCs w:val="18"/>
    </w:rPr>
  </w:style>
  <w:style w:type="paragraph" w:styleId="19">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adjustRightInd w:val="0"/>
      <w:jc w:val="left"/>
      <w:textAlignment w:val="baseline"/>
    </w:pPr>
    <w:rPr>
      <w:rFonts w:ascii="Calibri" w:hAnsi="Calibri" w:eastAsia="楷体_GB2312" w:cs="Times New Roman"/>
      <w:sz w:val="24"/>
      <w:szCs w:val="20"/>
    </w:rPr>
  </w:style>
  <w:style w:type="paragraph" w:styleId="21">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22">
    <w:name w:val="annotation subject"/>
    <w:basedOn w:val="11"/>
    <w:next w:val="11"/>
    <w:link w:val="47"/>
    <w:semiHidden/>
    <w:unhideWhenUsed/>
    <w:qFormat/>
    <w:uiPriority w:val="99"/>
    <w:rPr>
      <w:b/>
      <w:bCs/>
    </w:rPr>
  </w:style>
  <w:style w:type="paragraph" w:styleId="23">
    <w:name w:val="Body Text First Indent 2"/>
    <w:basedOn w:val="13"/>
    <w:unhideWhenUsed/>
    <w:qFormat/>
    <w:uiPriority w:val="99"/>
    <w:pPr>
      <w:ind w:firstLine="420" w:firstLineChars="200"/>
    </w:pPr>
  </w:style>
  <w:style w:type="table" w:styleId="25">
    <w:name w:val="Table Grid"/>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FollowedHyperlink"/>
    <w:basedOn w:val="26"/>
    <w:semiHidden/>
    <w:unhideWhenUsed/>
    <w:qFormat/>
    <w:uiPriority w:val="99"/>
    <w:rPr>
      <w:color w:val="800080"/>
      <w:u w:val="none"/>
    </w:rPr>
  </w:style>
  <w:style w:type="character" w:styleId="28">
    <w:name w:val="HTML Definition"/>
    <w:basedOn w:val="26"/>
    <w:semiHidden/>
    <w:unhideWhenUsed/>
    <w:qFormat/>
    <w:uiPriority w:val="99"/>
  </w:style>
  <w:style w:type="character" w:styleId="29">
    <w:name w:val="HTML Typewriter"/>
    <w:basedOn w:val="26"/>
    <w:semiHidden/>
    <w:unhideWhenUsed/>
    <w:qFormat/>
    <w:uiPriority w:val="99"/>
    <w:rPr>
      <w:rFonts w:ascii="monospace" w:hAnsi="monospace" w:eastAsia="monospace" w:cs="monospace"/>
      <w:sz w:val="20"/>
    </w:rPr>
  </w:style>
  <w:style w:type="character" w:styleId="30">
    <w:name w:val="HTML Acronym"/>
    <w:basedOn w:val="26"/>
    <w:semiHidden/>
    <w:unhideWhenUsed/>
    <w:qFormat/>
    <w:uiPriority w:val="99"/>
  </w:style>
  <w:style w:type="character" w:styleId="31">
    <w:name w:val="HTML Variable"/>
    <w:basedOn w:val="26"/>
    <w:semiHidden/>
    <w:unhideWhenUsed/>
    <w:qFormat/>
    <w:uiPriority w:val="99"/>
  </w:style>
  <w:style w:type="character" w:styleId="32">
    <w:name w:val="Hyperlink"/>
    <w:basedOn w:val="26"/>
    <w:unhideWhenUsed/>
    <w:qFormat/>
    <w:uiPriority w:val="99"/>
    <w:rPr>
      <w:color w:val="0000FF" w:themeColor="hyperlink"/>
      <w:u w:val="single"/>
      <w14:textFill>
        <w14:solidFill>
          <w14:schemeClr w14:val="hlink"/>
        </w14:solidFill>
      </w14:textFill>
    </w:rPr>
  </w:style>
  <w:style w:type="character" w:styleId="33">
    <w:name w:val="HTML Code"/>
    <w:basedOn w:val="26"/>
    <w:semiHidden/>
    <w:unhideWhenUsed/>
    <w:qFormat/>
    <w:uiPriority w:val="99"/>
    <w:rPr>
      <w:rFonts w:hint="default" w:ascii="monospace" w:hAnsi="monospace" w:eastAsia="monospace" w:cs="monospace"/>
      <w:sz w:val="20"/>
    </w:rPr>
  </w:style>
  <w:style w:type="character" w:styleId="34">
    <w:name w:val="annotation reference"/>
    <w:basedOn w:val="26"/>
    <w:semiHidden/>
    <w:unhideWhenUsed/>
    <w:qFormat/>
    <w:uiPriority w:val="99"/>
    <w:rPr>
      <w:sz w:val="21"/>
      <w:szCs w:val="21"/>
    </w:rPr>
  </w:style>
  <w:style w:type="character" w:styleId="35">
    <w:name w:val="HTML Cite"/>
    <w:basedOn w:val="26"/>
    <w:semiHidden/>
    <w:unhideWhenUsed/>
    <w:qFormat/>
    <w:uiPriority w:val="99"/>
  </w:style>
  <w:style w:type="character" w:styleId="36">
    <w:name w:val="HTML Keyboard"/>
    <w:basedOn w:val="26"/>
    <w:semiHidden/>
    <w:unhideWhenUsed/>
    <w:qFormat/>
    <w:uiPriority w:val="99"/>
    <w:rPr>
      <w:rFonts w:hint="default" w:ascii="monospace" w:hAnsi="monospace" w:eastAsia="monospace" w:cs="monospace"/>
      <w:sz w:val="20"/>
    </w:rPr>
  </w:style>
  <w:style w:type="character" w:styleId="37">
    <w:name w:val="HTML Sample"/>
    <w:basedOn w:val="26"/>
    <w:semiHidden/>
    <w:unhideWhenUsed/>
    <w:qFormat/>
    <w:uiPriority w:val="99"/>
    <w:rPr>
      <w:rFonts w:hint="default" w:ascii="monospace" w:hAnsi="monospace" w:eastAsia="monospace" w:cs="monospace"/>
    </w:rPr>
  </w:style>
  <w:style w:type="character" w:customStyle="1" w:styleId="38">
    <w:name w:val="页眉 Char"/>
    <w:basedOn w:val="26"/>
    <w:link w:val="19"/>
    <w:qFormat/>
    <w:uiPriority w:val="99"/>
    <w:rPr>
      <w:sz w:val="18"/>
      <w:szCs w:val="18"/>
    </w:rPr>
  </w:style>
  <w:style w:type="character" w:customStyle="1" w:styleId="39">
    <w:name w:val="页脚 Char"/>
    <w:basedOn w:val="26"/>
    <w:link w:val="18"/>
    <w:qFormat/>
    <w:uiPriority w:val="99"/>
    <w:rPr>
      <w:sz w:val="18"/>
      <w:szCs w:val="18"/>
    </w:rPr>
  </w:style>
  <w:style w:type="character" w:customStyle="1" w:styleId="40">
    <w:name w:val="正文缩进 Char"/>
    <w:link w:val="8"/>
    <w:qFormat/>
    <w:uiPriority w:val="0"/>
    <w:rPr>
      <w:rFonts w:ascii="Calibri" w:hAnsi="Calibri" w:eastAsia="楷体_GB2312" w:cs="Times New Roman"/>
      <w:kern w:val="0"/>
      <w:sz w:val="24"/>
      <w:szCs w:val="20"/>
    </w:rPr>
  </w:style>
  <w:style w:type="character" w:customStyle="1" w:styleId="41">
    <w:name w:val="标题 1 Char"/>
    <w:basedOn w:val="26"/>
    <w:link w:val="5"/>
    <w:qFormat/>
    <w:uiPriority w:val="0"/>
    <w:rPr>
      <w:rFonts w:ascii="Calibri" w:hAnsi="Calibri" w:eastAsia="楷体_GB2312" w:cs="Times New Roman"/>
      <w:b/>
      <w:kern w:val="44"/>
      <w:sz w:val="44"/>
      <w:szCs w:val="20"/>
    </w:rPr>
  </w:style>
  <w:style w:type="character" w:customStyle="1" w:styleId="42">
    <w:name w:val="标题 2 Char"/>
    <w:basedOn w:val="26"/>
    <w:link w:val="6"/>
    <w:qFormat/>
    <w:uiPriority w:val="9"/>
    <w:rPr>
      <w:rFonts w:asciiTheme="majorHAnsi" w:hAnsiTheme="majorHAnsi" w:eastAsiaTheme="majorEastAsia" w:cstheme="majorBidi"/>
      <w:b/>
      <w:bCs/>
      <w:sz w:val="32"/>
      <w:szCs w:val="32"/>
    </w:rPr>
  </w:style>
  <w:style w:type="character" w:customStyle="1" w:styleId="43">
    <w:name w:val="文档结构图 Char"/>
    <w:basedOn w:val="26"/>
    <w:link w:val="9"/>
    <w:semiHidden/>
    <w:qFormat/>
    <w:uiPriority w:val="99"/>
    <w:rPr>
      <w:rFonts w:ascii="宋体" w:eastAsia="宋体"/>
      <w:sz w:val="18"/>
      <w:szCs w:val="18"/>
    </w:rPr>
  </w:style>
  <w:style w:type="character" w:customStyle="1" w:styleId="44">
    <w:name w:val="NormalCharacter"/>
    <w:qFormat/>
    <w:uiPriority w:val="0"/>
    <w:rPr>
      <w:rFonts w:ascii="Times New Roman" w:hAnsi="Times New Roman" w:eastAsia="宋体" w:cs="Times New Roman"/>
    </w:rPr>
  </w:style>
  <w:style w:type="character" w:customStyle="1" w:styleId="45">
    <w:name w:val="批注框文本 Char"/>
    <w:basedOn w:val="26"/>
    <w:link w:val="17"/>
    <w:semiHidden/>
    <w:qFormat/>
    <w:uiPriority w:val="99"/>
    <w:rPr>
      <w:kern w:val="2"/>
      <w:sz w:val="18"/>
      <w:szCs w:val="18"/>
    </w:rPr>
  </w:style>
  <w:style w:type="character" w:customStyle="1" w:styleId="46">
    <w:name w:val="批注文字 Char"/>
    <w:basedOn w:val="26"/>
    <w:link w:val="11"/>
    <w:semiHidden/>
    <w:qFormat/>
    <w:uiPriority w:val="99"/>
    <w:rPr>
      <w:kern w:val="2"/>
      <w:sz w:val="21"/>
      <w:szCs w:val="22"/>
    </w:rPr>
  </w:style>
  <w:style w:type="character" w:customStyle="1" w:styleId="47">
    <w:name w:val="批注主题 Char"/>
    <w:basedOn w:val="46"/>
    <w:link w:val="22"/>
    <w:semiHidden/>
    <w:qFormat/>
    <w:uiPriority w:val="99"/>
    <w:rPr>
      <w:b/>
      <w:bCs/>
      <w:kern w:val="2"/>
      <w:sz w:val="21"/>
      <w:szCs w:val="22"/>
    </w:rPr>
  </w:style>
  <w:style w:type="character" w:customStyle="1" w:styleId="48">
    <w:name w:val="普通正文 Char"/>
    <w:link w:val="49"/>
    <w:qFormat/>
    <w:uiPriority w:val="0"/>
    <w:rPr>
      <w:rFonts w:ascii="Arial" w:hAnsi="Arial"/>
      <w:sz w:val="24"/>
      <w:szCs w:val="24"/>
    </w:rPr>
  </w:style>
  <w:style w:type="paragraph" w:customStyle="1" w:styleId="49">
    <w:name w:val="普通正文"/>
    <w:basedOn w:val="1"/>
    <w:link w:val="48"/>
    <w:qFormat/>
    <w:uiPriority w:val="99"/>
    <w:pPr>
      <w:adjustRightInd w:val="0"/>
      <w:spacing w:before="120" w:after="120" w:line="360" w:lineRule="auto"/>
      <w:ind w:left="-2" w:right="120" w:firstLine="480"/>
      <w:jc w:val="center"/>
      <w:textAlignment w:val="baseline"/>
    </w:pPr>
    <w:rPr>
      <w:rFonts w:ascii="Arial" w:hAnsi="Arial"/>
      <w:kern w:val="0"/>
      <w:sz w:val="24"/>
      <w:szCs w:val="24"/>
    </w:rPr>
  </w:style>
  <w:style w:type="paragraph" w:customStyle="1" w:styleId="50">
    <w:name w:val="Normal_6"/>
    <w:qFormat/>
    <w:uiPriority w:val="0"/>
    <w:rPr>
      <w:rFonts w:ascii="Times New Roman" w:hAnsi="Times New Roman" w:eastAsia="Times New Roman" w:cs="Times New Roman"/>
      <w:sz w:val="24"/>
      <w:szCs w:val="24"/>
      <w:lang w:val="en-US" w:eastAsia="zh-CN" w:bidi="ar-SA"/>
    </w:rPr>
  </w:style>
  <w:style w:type="paragraph" w:customStyle="1" w:styleId="51">
    <w:name w:val="Normal_5"/>
    <w:qFormat/>
    <w:uiPriority w:val="0"/>
    <w:rPr>
      <w:rFonts w:ascii="Times New Roman" w:hAnsi="Times New Roman" w:eastAsia="Times New Roman" w:cs="Times New Roman"/>
      <w:sz w:val="24"/>
      <w:szCs w:val="24"/>
      <w:lang w:val="en-US" w:eastAsia="zh-CN" w:bidi="ar-SA"/>
    </w:rPr>
  </w:style>
  <w:style w:type="character" w:customStyle="1" w:styleId="52">
    <w:name w:val="纯文本 Char"/>
    <w:basedOn w:val="26"/>
    <w:link w:val="16"/>
    <w:qFormat/>
    <w:locked/>
    <w:uiPriority w:val="0"/>
    <w:rPr>
      <w:rFonts w:ascii="宋体" w:hAnsi="Courier New" w:eastAsia="宋体" w:cs="Times New Roman"/>
      <w:kern w:val="2"/>
      <w:sz w:val="21"/>
    </w:rPr>
  </w:style>
  <w:style w:type="paragraph" w:styleId="53">
    <w:name w:val="List Paragraph"/>
    <w:basedOn w:val="1"/>
    <w:qFormat/>
    <w:uiPriority w:val="34"/>
    <w:pPr>
      <w:ind w:firstLine="420" w:firstLineChars="200"/>
    </w:pPr>
    <w:rPr>
      <w:rFonts w:ascii="Times New Roman" w:hAnsi="Times New Roman" w:eastAsia="宋体" w:cs="Times New Roman"/>
      <w:szCs w:val="21"/>
    </w:rPr>
  </w:style>
  <w:style w:type="paragraph" w:customStyle="1" w:styleId="54">
    <w:name w:val="正文1"/>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55">
    <w:name w:val="列出段落2"/>
    <w:basedOn w:val="1"/>
    <w:qFormat/>
    <w:uiPriority w:val="99"/>
    <w:pPr>
      <w:ind w:firstLine="420" w:firstLineChars="200"/>
    </w:pPr>
    <w:rPr>
      <w:rFonts w:ascii="Times New Roman" w:hAnsi="Times New Roman"/>
      <w:szCs w:val="24"/>
    </w:rPr>
  </w:style>
  <w:style w:type="character" w:customStyle="1" w:styleId="56">
    <w:name w:val="样式 小四 加粗"/>
    <w:basedOn w:val="26"/>
    <w:qFormat/>
    <w:uiPriority w:val="0"/>
    <w:rPr>
      <w:rFonts w:eastAsia="黑体"/>
      <w:b/>
      <w:bCs/>
      <w:sz w:val="24"/>
    </w:rPr>
  </w:style>
  <w:style w:type="character" w:customStyle="1" w:styleId="57">
    <w:name w:val="first-child"/>
    <w:basedOn w:val="26"/>
    <w:qFormat/>
    <w:uiPriority w:val="0"/>
  </w:style>
  <w:style w:type="character" w:customStyle="1" w:styleId="58">
    <w:name w:val="hover3"/>
    <w:basedOn w:val="26"/>
    <w:qFormat/>
    <w:uiPriority w:val="0"/>
    <w:rPr>
      <w:color w:val="5FB878"/>
    </w:rPr>
  </w:style>
  <w:style w:type="character" w:customStyle="1" w:styleId="59">
    <w:name w:val="hover4"/>
    <w:basedOn w:val="26"/>
    <w:qFormat/>
    <w:uiPriority w:val="0"/>
    <w:rPr>
      <w:color w:val="5FB878"/>
    </w:rPr>
  </w:style>
  <w:style w:type="character" w:customStyle="1" w:styleId="60">
    <w:name w:val="hover5"/>
    <w:basedOn w:val="26"/>
    <w:qFormat/>
    <w:uiPriority w:val="0"/>
    <w:rPr>
      <w:color w:val="FFFFFF"/>
    </w:rPr>
  </w:style>
  <w:style w:type="character" w:customStyle="1" w:styleId="61">
    <w:name w:val="layui-this"/>
    <w:basedOn w:val="26"/>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DD749-82EB-4CF5-A9C1-4770C2D469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15209</Words>
  <Characters>15586</Characters>
  <Lines>120</Lines>
  <Paragraphs>33</Paragraphs>
  <TotalTime>3</TotalTime>
  <ScaleCrop>false</ScaleCrop>
  <LinksUpToDate>false</LinksUpToDate>
  <CharactersWithSpaces>15693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2023-06-15T08:52:00Z</dcterms:created>
  <dc:creator>Administrator</dc:creator>
  <cp:lastModifiedBy>小白</cp:lastModifiedBy>
  <dcterms:modified xsi:type="dcterms:W3CDTF">2023-11-06T07:11:12Z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079A696EDF02486BB848DA2AE0392408_13</vt:lpwstr>
  </property>
</Properties>
</file>