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72"/>
          <w:szCs w:val="56"/>
        </w:rPr>
      </w:pPr>
      <w:r>
        <w:rPr>
          <w:rFonts w:hint="eastAsia" w:ascii="Times New Roman" w:hAnsi="Times New Roman" w:eastAsia="宋体"/>
          <w:b/>
          <w:sz w:val="56"/>
          <w:szCs w:val="56"/>
        </w:rPr>
        <w:t>南通市第三人民医院中央空调清洗项目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2023年03月2</w:t>
      </w:r>
      <w:r>
        <w:rPr>
          <w:rFonts w:hint="eastAsia" w:ascii="Times New Roman" w:hAnsi="Times New Roman" w:eastAsia="宋体" w:cs="宋体"/>
          <w:b/>
          <w:sz w:val="30"/>
          <w:szCs w:val="30"/>
          <w:lang w:val="en-US" w:eastAsia="zh-CN"/>
        </w:rPr>
        <w:t>8</w:t>
      </w:r>
      <w:r>
        <w:rPr>
          <w:rFonts w:hint="eastAsia" w:ascii="Times New Roman" w:hAnsi="Times New Roman" w:eastAsia="宋体" w:cs="宋体"/>
          <w:b/>
          <w:sz w:val="30"/>
          <w:szCs w:val="30"/>
        </w:rPr>
        <w:t>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 xml:space="preserve">第二章 </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南通市第三人民医院中央空调清洗项目的潜在供应商应在南通市第三人民医院官网获取采购文件，并于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10</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2、项目名称：南通市第三人民医院中央空调清洗项目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3、采购方式：竞争性磋商 </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w:t>
      </w:r>
      <w:r>
        <w:rPr>
          <w:rFonts w:hint="eastAsia" w:ascii="Times New Roman" w:hAnsi="Times New Roman" w:eastAsia="宋体" w:cs="宋体"/>
          <w:b/>
          <w:sz w:val="24"/>
          <w:szCs w:val="24"/>
        </w:rPr>
        <w:t>15万元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w:t>
      </w:r>
      <w:r>
        <w:rPr>
          <w:rFonts w:hint="eastAsia" w:ascii="Times New Roman" w:hAnsi="Times New Roman" w:eastAsia="宋体" w:cs="宋体"/>
          <w:b/>
          <w:sz w:val="24"/>
          <w:szCs w:val="24"/>
        </w:rPr>
        <w:t>15万元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6、采购需求：对南通市第三人民医院空调设备（主机、末端）的清洗，风口的清洗，过滤网清洗、风盘过滤器清洗等；具体需求详见采购文件第三章，请仔细研究。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7、合同履行期限：</w:t>
      </w:r>
      <w:r>
        <w:rPr>
          <w:rFonts w:hint="eastAsia"/>
          <w:sz w:val="24"/>
          <w:szCs w:val="24"/>
        </w:rPr>
        <w:t>自合同签订之日</w:t>
      </w:r>
      <w:r>
        <w:rPr>
          <w:rFonts w:hint="eastAsia" w:ascii="Times New Roman" w:hAnsi="Times New Roman" w:eastAsia="宋体" w:cs="宋体"/>
          <w:sz w:val="24"/>
          <w:szCs w:val="24"/>
        </w:rPr>
        <w:t>起30</w:t>
      </w:r>
      <w:r>
        <w:rPr>
          <w:rFonts w:hint="eastAsia"/>
          <w:sz w:val="24"/>
          <w:szCs w:val="24"/>
        </w:rPr>
        <w:t>日历天内完成本项目包含的所有服务内容，并通过验收合格。</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1、符合《中华人民共和国政府采购法》第二十二条规定的条件，提供声明函：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w:t>
      </w:r>
      <w:r>
        <w:rPr>
          <w:rFonts w:hint="eastAsia"/>
          <w:color w:val="000000"/>
          <w:sz w:val="24"/>
          <w:szCs w:val="24"/>
        </w:rPr>
        <w:t>供应商须具有独立法人资格，具有有效的三证合一的营业执照</w:t>
      </w:r>
      <w:r>
        <w:rPr>
          <w:rFonts w:hint="eastAsia"/>
          <w:bCs/>
          <w:sz w:val="24"/>
          <w:szCs w:val="24"/>
        </w:rPr>
        <w:t>（或事业单位法人证书）</w:t>
      </w:r>
      <w:r>
        <w:rPr>
          <w:rFonts w:hint="eastAsia"/>
          <w:color w:val="000000"/>
          <w:sz w:val="24"/>
          <w:szCs w:val="24"/>
        </w:rPr>
        <w:t>，有能力按本采购文件规定的要求提供专业服务。</w:t>
      </w:r>
    </w:p>
    <w:p>
      <w:pPr>
        <w:spacing w:line="360" w:lineRule="auto"/>
        <w:ind w:firstLine="480" w:firstLineChars="200"/>
        <w:rPr>
          <w:rFonts w:hint="eastAsia"/>
          <w:color w:val="000000"/>
          <w:sz w:val="24"/>
          <w:szCs w:val="24"/>
        </w:rPr>
      </w:pPr>
      <w:r>
        <w:rPr>
          <w:rFonts w:hint="eastAsia" w:ascii="Times New Roman" w:hAnsi="Times New Roman" w:eastAsia="宋体"/>
          <w:color w:val="000000"/>
          <w:sz w:val="24"/>
          <w:szCs w:val="24"/>
        </w:rPr>
        <w:t>（2）</w:t>
      </w:r>
      <w:r>
        <w:rPr>
          <w:rFonts w:hint="eastAsia"/>
          <w:color w:val="000000"/>
          <w:sz w:val="24"/>
          <w:szCs w:val="24"/>
        </w:rPr>
        <w:t>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360" w:lineRule="auto"/>
        <w:ind w:firstLine="480" w:firstLineChars="200"/>
        <w:rPr>
          <w:rFonts w:hint="eastAsia"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（3）供应商具备建筑机电安装工程专业承包叁级及以上资质或设备维修安装企业能力等级证书（制冷空调）A、D类Ⅲ级及以上资质；</w:t>
      </w:r>
    </w:p>
    <w:p>
      <w:pPr>
        <w:spacing w:line="360" w:lineRule="auto"/>
        <w:ind w:firstLine="480" w:firstLineChars="200"/>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（4）供应商拟派参与本项目相关专业人员至少 1 人具有江苏省安全生产监督管理局颁发的制冷与空调作业证，提供证书复印件和供应商为其缴纳的2023年任意一个月的社保证明；</w:t>
      </w:r>
    </w:p>
    <w:p>
      <w:pPr>
        <w:spacing w:line="360" w:lineRule="auto"/>
        <w:ind w:firstLine="480" w:firstLineChars="200"/>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（5）各供应商自行踏勘现场，提供经采购人代表签字确认的“踏勘现场承诺书” 加盖单位公章及法人章（或签名）（格式见附件），原件装订在资格文件正本中，复印件装订在资格文件副本中，带至采购活动现场。</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及响应报名</w:t>
      </w:r>
    </w:p>
    <w:p>
      <w:pPr>
        <w:spacing w:line="360" w:lineRule="auto"/>
        <w:ind w:firstLine="480" w:firstLineChars="200"/>
        <w:rPr>
          <w:rFonts w:ascii="Times New Roman" w:hAnsi="Times New Roman" w:eastAsia="宋体" w:cs="宋体"/>
          <w:sz w:val="24"/>
          <w:szCs w:val="24"/>
        </w:rPr>
      </w:pPr>
      <w:bookmarkStart w:id="2" w:name="_Toc28359005"/>
      <w:bookmarkStart w:id="3" w:name="_Toc28359082"/>
      <w:bookmarkStart w:id="4" w:name="_Toc35393624"/>
      <w:bookmarkStart w:id="5" w:name="_Toc35393793"/>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03</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00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4、报名方式：请有意参与本项目磋商的供应商于2023年0</w:t>
      </w:r>
      <w:r>
        <w:rPr>
          <w:rFonts w:hint="eastAsia" w:ascii="Times New Roman" w:hAnsi="Times New Roman" w:eastAsia="宋体" w:cs="宋体"/>
          <w:b/>
          <w:sz w:val="24"/>
          <w:szCs w:val="24"/>
          <w:lang w:val="en-US" w:eastAsia="zh-CN"/>
        </w:rPr>
        <w:t>4</w:t>
      </w:r>
      <w:r>
        <w:rPr>
          <w:rFonts w:hint="eastAsia" w:ascii="Times New Roman" w:hAnsi="Times New Roman" w:eastAsia="宋体" w:cs="宋体"/>
          <w:b/>
          <w:sz w:val="24"/>
          <w:szCs w:val="24"/>
        </w:rPr>
        <w:t>月</w:t>
      </w:r>
      <w:r>
        <w:rPr>
          <w:rFonts w:hint="eastAsia" w:ascii="Times New Roman" w:hAnsi="Times New Roman" w:eastAsia="宋体" w:cs="宋体"/>
          <w:b/>
          <w:sz w:val="24"/>
          <w:szCs w:val="24"/>
          <w:lang w:val="en-US" w:eastAsia="zh-CN"/>
        </w:rPr>
        <w:t>03</w:t>
      </w:r>
      <w:r>
        <w:rPr>
          <w:rFonts w:hint="eastAsia" w:ascii="Times New Roman" w:hAnsi="Times New Roman" w:eastAsia="宋体" w:cs="宋体"/>
          <w:b/>
          <w:sz w:val="24"/>
          <w:szCs w:val="24"/>
        </w:rPr>
        <w:t>日</w:t>
      </w:r>
      <w:r>
        <w:rPr>
          <w:rFonts w:hint="eastAsia" w:ascii="Times New Roman" w:hAnsi="Times New Roman" w:eastAsia="宋体" w:cs="宋体"/>
          <w:b/>
          <w:sz w:val="24"/>
          <w:szCs w:val="24"/>
          <w:lang w:val="en-US" w:eastAsia="zh-CN"/>
        </w:rPr>
        <w:t>18</w:t>
      </w:r>
      <w:r>
        <w:rPr>
          <w:rFonts w:hint="eastAsia" w:ascii="Times New Roman" w:hAnsi="Times New Roman" w:eastAsia="宋体" w:cs="宋体"/>
          <w:b/>
          <w:sz w:val="24"/>
          <w:szCs w:val="24"/>
        </w:rPr>
        <w:t>时</w:t>
      </w:r>
      <w:r>
        <w:rPr>
          <w:rFonts w:hint="eastAsia" w:ascii="Times New Roman" w:hAnsi="Times New Roman" w:eastAsia="宋体" w:cs="宋体"/>
          <w:b/>
          <w:sz w:val="24"/>
          <w:szCs w:val="24"/>
          <w:lang w:val="en-US" w:eastAsia="zh-CN"/>
        </w:rPr>
        <w:t>00</w:t>
      </w:r>
      <w:r>
        <w:rPr>
          <w:rFonts w:hint="eastAsia" w:ascii="Times New Roman" w:hAnsi="Times New Roman" w:eastAsia="宋体" w:cs="宋体"/>
          <w:b/>
          <w:sz w:val="24"/>
          <w:szCs w:val="24"/>
        </w:rPr>
        <w:t>分</w:t>
      </w:r>
      <w:r>
        <w:rPr>
          <w:rFonts w:hint="eastAsia" w:ascii="Times New Roman" w:hAnsi="Times New Roman" w:eastAsia="宋体" w:cs="宋体"/>
          <w:b/>
          <w:sz w:val="24"/>
          <w:szCs w:val="24"/>
        </w:rPr>
        <w:t>前至代理机构处报名，未报名单位不得参加本项目的磋商活动。</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10</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35393794"/>
      <w:bookmarkStart w:id="7" w:name="_Toc28359007"/>
      <w:bookmarkStart w:id="8" w:name="_Toc28359084"/>
      <w:bookmarkStart w:id="9" w:name="_Toc35393625"/>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年0</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04</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10</w:t>
      </w:r>
      <w:r>
        <w:rPr>
          <w:rFonts w:hint="eastAsia" w:ascii="Times New Roman" w:hAnsi="Times New Roman" w:eastAsia="宋体" w:cs="宋体"/>
          <w:bCs/>
          <w:sz w:val="24"/>
          <w:szCs w:val="24"/>
          <w:highlight w:val="none"/>
          <w:u w:val="single"/>
        </w:rPr>
        <w:t>时</w:t>
      </w:r>
      <w:r>
        <w:rPr>
          <w:rFonts w:hint="eastAsia" w:ascii="Times New Roman" w:hAnsi="Times New Roman" w:eastAsia="宋体" w:cs="宋体"/>
          <w:bCs/>
          <w:sz w:val="24"/>
          <w:szCs w:val="24"/>
          <w:highlight w:val="none"/>
          <w:u w:val="single"/>
          <w:lang w:val="en-US" w:eastAsia="zh-CN"/>
        </w:rPr>
        <w:t>30</w:t>
      </w:r>
      <w:r>
        <w:rPr>
          <w:rFonts w:hint="eastAsia" w:ascii="Times New Roman" w:hAnsi="Times New Roman" w:eastAsia="宋体" w:cs="宋体"/>
          <w:bCs/>
          <w:sz w:val="24"/>
          <w:szCs w:val="24"/>
          <w:highlight w:val="none"/>
          <w:u w:val="single"/>
        </w:rPr>
        <w:t>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自本公告发布之日起3个工作日。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其它部分的询问请向采购人或采购代理提出。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联系人：钱科</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w:t>
      </w:r>
      <w:r>
        <w:rPr>
          <w:rFonts w:ascii="Times New Roman" w:hAnsi="Times New Roman" w:eastAsia="宋体" w:cs="宋体"/>
          <w:bCs/>
          <w:sz w:val="24"/>
        </w:rPr>
        <w:t>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widowControl/>
        <w:jc w:val="left"/>
        <w:rPr>
          <w:rFonts w:ascii="Times New Roman" w:hAnsi="Times New Roman" w:eastAsia="宋体" w:cs="Times New Roman"/>
          <w:b/>
          <w:w w:val="80"/>
          <w:kern w:val="44"/>
          <w:sz w:val="48"/>
          <w:szCs w:val="44"/>
        </w:rPr>
      </w:pP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的“正本”或“副本”中，均不得含有报价响应文件中报价表（报价单）内的任何项目价格，否则作无效响应处理。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响应报价应包括完成本项目所需的一切费用，不限于人工服务费用、税费、设备费、清洗费、安装费、管理费、技术服务费与及相关劳务支出等工作所发生的全部费用以及企业利润、税金和政策性文件规定及合同包含的所有风险、责任等各项应有费用。即完成本采购项目服务的所有费用及包含响应采购文件采购要求的所有费用。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1、磋商文件每套售价300元（现金），在递交磋商响应文件的同时提交给采购代理机构。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采购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成交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96" w:firstLineChars="206"/>
        <w:textAlignment w:val="baseline"/>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十一、履约保证金</w:t>
      </w:r>
    </w:p>
    <w:p>
      <w:pPr>
        <w:spacing w:line="360" w:lineRule="auto"/>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1、本项目成交后的履约保证金为</w:t>
      </w:r>
      <w:r>
        <w:rPr>
          <w:rFonts w:hint="eastAsia" w:ascii="Times New Roman" w:hAnsi="Times New Roman" w:eastAsia="宋体" w:cs="宋体"/>
          <w:b/>
          <w:bCs/>
          <w:sz w:val="24"/>
          <w:szCs w:val="24"/>
          <w:u w:val="single"/>
        </w:rPr>
        <w:t>合同金额的5%</w:t>
      </w:r>
      <w:r>
        <w:rPr>
          <w:rFonts w:hint="eastAsia" w:ascii="Times New Roman" w:hAnsi="Times New Roman" w:eastAsia="宋体" w:cs="宋体"/>
          <w:bCs/>
          <w:sz w:val="24"/>
          <w:szCs w:val="24"/>
        </w:rPr>
        <w:t>，以支票、汇票、本票、保函等非现金形式缴纳。</w:t>
      </w:r>
    </w:p>
    <w:p>
      <w:pPr>
        <w:spacing w:line="360" w:lineRule="auto"/>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2、成交供应商的履约保证金须在签订合同前缴纳，成交供应商需在成交通知书发出之日起30日内凭成交通知书及履约保证金缴纳证明按照采购文件确定的事项与采购单位签订合同。超期或未有协商，则视为自动放弃成交资格。</w:t>
      </w:r>
    </w:p>
    <w:p>
      <w:pPr>
        <w:spacing w:line="360" w:lineRule="auto"/>
        <w:ind w:firstLine="480" w:firstLineChars="200"/>
        <w:rPr>
          <w:rFonts w:ascii="Times New Roman" w:hAnsi="Times New Roman" w:eastAsia="宋体" w:cs="宋体"/>
          <w:bCs/>
          <w:sz w:val="24"/>
          <w:szCs w:val="24"/>
        </w:rPr>
      </w:pPr>
      <w:r>
        <w:rPr>
          <w:rFonts w:hint="eastAsia" w:ascii="Times New Roman" w:hAnsi="Times New Roman" w:eastAsia="宋体" w:cs="宋体"/>
          <w:bCs/>
          <w:sz w:val="24"/>
          <w:szCs w:val="24"/>
        </w:rPr>
        <w:t>3、成交供应商在按要求保质保量的完成该项目合同并通过验收后，采购人一次性无息退还该合同项目的履约保证金。</w:t>
      </w:r>
    </w:p>
    <w:p>
      <w:pPr>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4、由于成交供应商原因，在签订合同后出现不履行合同的情况，采购单位有权不予退还履约保证金，同时采购单位亦有权终止合同，成交供应商还须承担相应的法律赔偿责任。</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十二、未尽事宜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w:t>
      </w:r>
      <w:r>
        <w:rPr>
          <w:rFonts w:hint="eastAsia" w:ascii="Times New Roman" w:hAnsi="Times New Roman" w:eastAsia="宋体" w:cs="Times New Roman"/>
          <w:b/>
          <w:kern w:val="0"/>
          <w:sz w:val="24"/>
          <w:szCs w:val="24"/>
          <w:lang w:val="zh-CN"/>
        </w:rPr>
        <w:t>供应商</w:t>
      </w:r>
      <w:r>
        <w:rPr>
          <w:rFonts w:ascii="Times New Roman" w:hAnsi="Times New Roman" w:eastAsia="宋体" w:cs="Times New Roman"/>
          <w:b/>
          <w:kern w:val="0"/>
          <w:sz w:val="24"/>
          <w:szCs w:val="24"/>
          <w:lang w:val="zh-CN"/>
        </w:rPr>
        <w:t>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hint="eastAsia" w:ascii="Times New Roman" w:hAnsi="Times New Roman" w:eastAsia="宋体" w:cs="Times New Roman"/>
          <w:kern w:val="0"/>
          <w:sz w:val="24"/>
          <w:szCs w:val="24"/>
          <w:lang w:val="zh-CN"/>
        </w:rPr>
        <w:t>供应商</w:t>
      </w:r>
      <w:r>
        <w:rPr>
          <w:rFonts w:ascii="Times New Roman" w:hAnsi="Times New Roman" w:eastAsia="宋体" w:cs="Times New Roman"/>
          <w:kern w:val="0"/>
          <w:sz w:val="24"/>
          <w:szCs w:val="24"/>
          <w:lang w:val="zh-CN"/>
        </w:rPr>
        <w:t>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w:t>
      </w:r>
      <w:r>
        <w:rPr>
          <w:rFonts w:hint="eastAsia" w:ascii="Times New Roman" w:hAnsi="Times New Roman" w:eastAsia="宋体" w:cs="Times New Roman"/>
          <w:kern w:val="0"/>
          <w:sz w:val="24"/>
          <w:szCs w:val="24"/>
          <w:lang w:val="zh-CN"/>
        </w:rPr>
        <w:t>供应商</w:t>
      </w:r>
      <w:r>
        <w:rPr>
          <w:rFonts w:ascii="Times New Roman" w:hAnsi="Times New Roman" w:eastAsia="宋体" w:cs="Times New Roman"/>
          <w:kern w:val="0"/>
          <w:sz w:val="24"/>
          <w:szCs w:val="24"/>
          <w:lang w:val="zh-CN"/>
        </w:rPr>
        <w:t>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rPr>
        <w:t>一、项目名称</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南通市第三人民医院中央空调清洗项目</w:t>
      </w:r>
    </w:p>
    <w:p>
      <w:pPr>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rPr>
        <w:t>二、项目需求内容</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对南通市第三人民医院</w:t>
      </w:r>
      <w:r>
        <w:rPr>
          <w:rFonts w:ascii="Times New Roman" w:hAnsi="Times New Roman" w:eastAsia="宋体" w:cs="仿宋"/>
          <w:kern w:val="0"/>
          <w:sz w:val="24"/>
          <w:szCs w:val="20"/>
          <w:shd w:val="clear" w:color="auto" w:fill="FFFFFF"/>
        </w:rPr>
        <w:t>空调设</w:t>
      </w:r>
      <w:r>
        <w:rPr>
          <w:rFonts w:hint="eastAsia" w:ascii="Times New Roman" w:hAnsi="Times New Roman" w:eastAsia="宋体" w:cs="仿宋"/>
          <w:kern w:val="0"/>
          <w:sz w:val="24"/>
          <w:szCs w:val="20"/>
          <w:shd w:val="clear" w:color="auto" w:fill="FFFFFF"/>
        </w:rPr>
        <w:t>备（主机、末端）的</w:t>
      </w:r>
      <w:r>
        <w:rPr>
          <w:rFonts w:ascii="Times New Roman" w:hAnsi="Times New Roman" w:eastAsia="宋体" w:cs="仿宋"/>
          <w:kern w:val="0"/>
          <w:sz w:val="24"/>
          <w:szCs w:val="20"/>
          <w:shd w:val="clear" w:color="auto" w:fill="FFFFFF"/>
        </w:rPr>
        <w:t>清洗，风口的清洗，过滤网清洗、风盘过滤器清洗</w:t>
      </w:r>
      <w:r>
        <w:rPr>
          <w:rFonts w:hint="eastAsia" w:ascii="Times New Roman" w:hAnsi="Times New Roman" w:eastAsia="宋体" w:cs="仿宋"/>
          <w:kern w:val="0"/>
          <w:sz w:val="24"/>
          <w:szCs w:val="20"/>
          <w:shd w:val="clear" w:color="auto" w:fill="FFFFFF"/>
        </w:rPr>
        <w:t>：</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1、</w:t>
      </w:r>
      <w:r>
        <w:rPr>
          <w:rFonts w:ascii="Times New Roman" w:hAnsi="Times New Roman" w:eastAsia="宋体" w:cs="宋体"/>
          <w:b/>
          <w:sz w:val="24"/>
          <w:szCs w:val="24"/>
        </w:rPr>
        <w:t>中央空调管道系统的水处理包括主机和管道以及冷却塔的清洗和消毒</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（1）</w:t>
      </w:r>
      <w:r>
        <w:rPr>
          <w:rFonts w:ascii="Times New Roman" w:hAnsi="Times New Roman" w:eastAsia="宋体" w:cs="仿宋"/>
          <w:kern w:val="0"/>
          <w:sz w:val="24"/>
          <w:szCs w:val="20"/>
          <w:shd w:val="clear" w:color="auto" w:fill="FFFFFF"/>
        </w:rPr>
        <w:t>综合楼：空调主机3台</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（无锡约克）</w:t>
      </w:r>
      <w:r>
        <w:rPr>
          <w:rFonts w:ascii="Times New Roman" w:hAnsi="Times New Roman" w:eastAsia="宋体" w:cs="仿宋"/>
          <w:kern w:val="0"/>
          <w:sz w:val="24"/>
          <w:szCs w:val="20"/>
          <w:shd w:val="clear" w:color="auto" w:fill="FFFFFF"/>
        </w:rPr>
        <w:t>螺杆机组 YBWC170SC50C</w:t>
      </w:r>
      <w:r>
        <w:rPr>
          <w:rFonts w:hint="eastAsia" w:ascii="Times New Roman" w:hAnsi="Times New Roman" w:eastAsia="宋体" w:cs="仿宋"/>
          <w:kern w:val="0"/>
          <w:sz w:val="24"/>
          <w:szCs w:val="20"/>
          <w:shd w:val="clear" w:color="auto" w:fill="FFFFFF"/>
        </w:rPr>
        <w:t xml:space="preserve">  </w:t>
      </w:r>
      <w:r>
        <w:rPr>
          <w:rFonts w:ascii="Times New Roman" w:hAnsi="Times New Roman" w:eastAsia="宋体" w:cs="仿宋"/>
          <w:kern w:val="0"/>
          <w:sz w:val="24"/>
          <w:szCs w:val="20"/>
          <w:shd w:val="clear" w:color="auto" w:fill="FFFFFF"/>
        </w:rPr>
        <w:t xml:space="preserve"> 1台  制冷量605KW</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（无锡约克）</w:t>
      </w:r>
      <w:r>
        <w:rPr>
          <w:rFonts w:ascii="Times New Roman" w:hAnsi="Times New Roman" w:eastAsia="宋体" w:cs="仿宋"/>
          <w:kern w:val="0"/>
          <w:sz w:val="24"/>
          <w:szCs w:val="20"/>
          <w:shd w:val="clear" w:color="auto" w:fill="FFFFFF"/>
        </w:rPr>
        <w:t>螺杆机YSEZEZS45CKE/22</w:t>
      </w:r>
      <w:r>
        <w:rPr>
          <w:rFonts w:hint="eastAsia" w:ascii="Times New Roman" w:hAnsi="Times New Roman" w:eastAsia="宋体" w:cs="仿宋"/>
          <w:kern w:val="0"/>
          <w:sz w:val="24"/>
          <w:szCs w:val="20"/>
          <w:shd w:val="clear" w:color="auto" w:fill="FFFFFF"/>
        </w:rPr>
        <w:t xml:space="preserve">   </w:t>
      </w:r>
      <w:r>
        <w:rPr>
          <w:rFonts w:ascii="Times New Roman" w:hAnsi="Times New Roman" w:eastAsia="宋体" w:cs="仿宋"/>
          <w:kern w:val="0"/>
          <w:sz w:val="24"/>
          <w:szCs w:val="20"/>
          <w:shd w:val="clear" w:color="auto" w:fill="FFFFFF"/>
        </w:rPr>
        <w:t>2台</w:t>
      </w:r>
      <w:r>
        <w:rPr>
          <w:rFonts w:hint="eastAsia" w:ascii="Times New Roman" w:hAnsi="Times New Roman" w:eastAsia="宋体" w:cs="仿宋"/>
          <w:kern w:val="0"/>
          <w:sz w:val="24"/>
          <w:szCs w:val="20"/>
          <w:shd w:val="clear" w:color="auto" w:fill="FFFFFF"/>
        </w:rPr>
        <w:t xml:space="preserve">  </w:t>
      </w:r>
      <w:r>
        <w:rPr>
          <w:rFonts w:ascii="Times New Roman" w:hAnsi="Times New Roman" w:eastAsia="宋体" w:cs="仿宋"/>
          <w:kern w:val="0"/>
          <w:sz w:val="24"/>
          <w:szCs w:val="20"/>
          <w:shd w:val="clear" w:color="auto" w:fill="FFFFFF"/>
        </w:rPr>
        <w:t>制冷量1519KW</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（2）</w:t>
      </w:r>
      <w:r>
        <w:rPr>
          <w:rFonts w:ascii="Times New Roman" w:hAnsi="Times New Roman" w:eastAsia="宋体" w:cs="仿宋"/>
          <w:kern w:val="0"/>
          <w:sz w:val="24"/>
          <w:szCs w:val="20"/>
          <w:shd w:val="clear" w:color="auto" w:fill="FFFFFF"/>
        </w:rPr>
        <w:t>冷却塔3组10个单元</w:t>
      </w:r>
    </w:p>
    <w:p>
      <w:pPr>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rPr>
        <w:t>2、</w:t>
      </w:r>
      <w:r>
        <w:rPr>
          <w:rFonts w:ascii="Times New Roman" w:hAnsi="Times New Roman" w:eastAsia="宋体" w:cs="宋体"/>
          <w:b/>
          <w:sz w:val="24"/>
          <w:szCs w:val="24"/>
        </w:rPr>
        <w:t>中央空调风机盘管的清洗和消毒</w:t>
      </w:r>
    </w:p>
    <w:p>
      <w:pPr>
        <w:widowControl/>
        <w:kinsoku w:val="0"/>
        <w:autoSpaceDE w:val="0"/>
        <w:autoSpaceDN w:val="0"/>
        <w:adjustRightInd w:val="0"/>
        <w:snapToGrid w:val="0"/>
        <w:spacing w:line="86" w:lineRule="exact"/>
        <w:jc w:val="left"/>
        <w:textAlignment w:val="baseline"/>
        <w:rPr>
          <w:rFonts w:ascii="Times New Roman" w:hAnsi="Times New Roman" w:eastAsia="宋体" w:cs="Arial"/>
          <w:snapToGrid w:val="0"/>
          <w:color w:val="000000"/>
          <w:kern w:val="0"/>
          <w:szCs w:val="21"/>
        </w:rPr>
      </w:pPr>
    </w:p>
    <w:tbl>
      <w:tblPr>
        <w:tblStyle w:val="18"/>
        <w:tblW w:w="7920" w:type="dxa"/>
        <w:tblInd w:w="4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2397"/>
        <w:gridCol w:w="2357"/>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26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c>
          <w:tcPr>
            <w:tcW w:w="2397" w:type="dxa"/>
          </w:tcPr>
          <w:p>
            <w:pPr>
              <w:widowControl/>
              <w:kinsoku w:val="0"/>
              <w:autoSpaceDE w:val="0"/>
              <w:autoSpaceDN w:val="0"/>
              <w:adjustRightInd w:val="0"/>
              <w:snapToGrid w:val="0"/>
              <w:spacing w:before="143" w:line="219" w:lineRule="auto"/>
              <w:ind w:left="21"/>
              <w:jc w:val="center"/>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7"/>
                <w:kern w:val="0"/>
                <w:sz w:val="23"/>
                <w:szCs w:val="23"/>
              </w:rPr>
              <w:t>风机盘管</w:t>
            </w:r>
            <w:r>
              <w:rPr>
                <w:rFonts w:ascii="Times New Roman" w:hAnsi="Times New Roman" w:eastAsia="宋体" w:cs="宋体"/>
                <w:snapToGrid w:val="0"/>
                <w:color w:val="000000"/>
                <w:spacing w:val="7"/>
                <w:kern w:val="0"/>
                <w:sz w:val="23"/>
                <w:szCs w:val="23"/>
              </w:rPr>
              <w:t>(</w:t>
            </w:r>
            <w:r>
              <w:rPr>
                <w:rFonts w:ascii="Times New Roman" w:hAnsi="宋体" w:eastAsia="宋体" w:cs="宋体"/>
                <w:snapToGrid w:val="0"/>
                <w:color w:val="000000"/>
                <w:spacing w:val="7"/>
                <w:kern w:val="0"/>
                <w:sz w:val="23"/>
                <w:szCs w:val="23"/>
              </w:rPr>
              <w:t>台</w:t>
            </w:r>
            <w:r>
              <w:rPr>
                <w:rFonts w:ascii="Times New Roman" w:hAnsi="Times New Roman" w:eastAsia="宋体" w:cs="宋体"/>
                <w:snapToGrid w:val="0"/>
                <w:color w:val="000000"/>
                <w:spacing w:val="7"/>
                <w:kern w:val="0"/>
                <w:sz w:val="23"/>
                <w:szCs w:val="23"/>
              </w:rPr>
              <w:t>)</w:t>
            </w:r>
          </w:p>
        </w:tc>
        <w:tc>
          <w:tcPr>
            <w:tcW w:w="2357" w:type="dxa"/>
          </w:tcPr>
          <w:p>
            <w:pPr>
              <w:widowControl/>
              <w:kinsoku w:val="0"/>
              <w:autoSpaceDE w:val="0"/>
              <w:autoSpaceDN w:val="0"/>
              <w:adjustRightInd w:val="0"/>
              <w:snapToGrid w:val="0"/>
              <w:spacing w:before="144" w:line="219" w:lineRule="auto"/>
              <w:ind w:left="34"/>
              <w:jc w:val="center"/>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7"/>
                <w:kern w:val="0"/>
                <w:sz w:val="23"/>
                <w:szCs w:val="23"/>
              </w:rPr>
              <w:t>吊顶空调</w:t>
            </w:r>
            <w:r>
              <w:rPr>
                <w:rFonts w:ascii="Times New Roman" w:hAnsi="Times New Roman" w:eastAsia="宋体" w:cs="宋体"/>
                <w:snapToGrid w:val="0"/>
                <w:color w:val="000000"/>
                <w:spacing w:val="7"/>
                <w:kern w:val="0"/>
                <w:sz w:val="23"/>
                <w:szCs w:val="23"/>
              </w:rPr>
              <w:t>(</w:t>
            </w:r>
            <w:r>
              <w:rPr>
                <w:rFonts w:ascii="Times New Roman" w:hAnsi="宋体" w:eastAsia="宋体" w:cs="宋体"/>
                <w:snapToGrid w:val="0"/>
                <w:color w:val="000000"/>
                <w:spacing w:val="7"/>
                <w:kern w:val="0"/>
                <w:sz w:val="23"/>
                <w:szCs w:val="23"/>
              </w:rPr>
              <w:t>台</w:t>
            </w:r>
            <w:r>
              <w:rPr>
                <w:rFonts w:ascii="Times New Roman" w:hAnsi="Times New Roman" w:eastAsia="宋体" w:cs="宋体"/>
                <w:snapToGrid w:val="0"/>
                <w:color w:val="000000"/>
                <w:spacing w:val="7"/>
                <w:kern w:val="0"/>
                <w:sz w:val="23"/>
                <w:szCs w:val="23"/>
              </w:rPr>
              <w:t>)</w:t>
            </w:r>
          </w:p>
        </w:tc>
        <w:tc>
          <w:tcPr>
            <w:tcW w:w="1903" w:type="dxa"/>
          </w:tcPr>
          <w:p>
            <w:pPr>
              <w:widowControl/>
              <w:kinsoku w:val="0"/>
              <w:autoSpaceDE w:val="0"/>
              <w:autoSpaceDN w:val="0"/>
              <w:adjustRightInd w:val="0"/>
              <w:snapToGrid w:val="0"/>
              <w:spacing w:before="145" w:line="221" w:lineRule="auto"/>
              <w:ind w:left="717"/>
              <w:jc w:val="left"/>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5"/>
                <w:kern w:val="0"/>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63" w:type="dxa"/>
          </w:tcPr>
          <w:p>
            <w:pPr>
              <w:widowControl/>
              <w:kinsoku w:val="0"/>
              <w:autoSpaceDE w:val="0"/>
              <w:autoSpaceDN w:val="0"/>
              <w:adjustRightInd w:val="0"/>
              <w:snapToGrid w:val="0"/>
              <w:spacing w:before="91" w:line="219" w:lineRule="auto"/>
              <w:ind w:left="275"/>
              <w:jc w:val="left"/>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3"/>
                <w:kern w:val="0"/>
                <w:sz w:val="23"/>
                <w:szCs w:val="23"/>
              </w:rPr>
              <w:t>综合楼</w:t>
            </w:r>
          </w:p>
        </w:tc>
        <w:tc>
          <w:tcPr>
            <w:tcW w:w="2397" w:type="dxa"/>
          </w:tcPr>
          <w:p>
            <w:pPr>
              <w:widowControl/>
              <w:kinsoku w:val="0"/>
              <w:autoSpaceDE w:val="0"/>
              <w:autoSpaceDN w:val="0"/>
              <w:adjustRightInd w:val="0"/>
              <w:snapToGrid w:val="0"/>
              <w:spacing w:before="149" w:line="184" w:lineRule="auto"/>
              <w:ind w:left="1011"/>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3"/>
                <w:kern w:val="0"/>
                <w:sz w:val="23"/>
                <w:szCs w:val="23"/>
              </w:rPr>
              <w:t>817</w:t>
            </w:r>
          </w:p>
        </w:tc>
        <w:tc>
          <w:tcPr>
            <w:tcW w:w="2357" w:type="dxa"/>
          </w:tcPr>
          <w:p>
            <w:pPr>
              <w:widowControl/>
              <w:kinsoku w:val="0"/>
              <w:autoSpaceDE w:val="0"/>
              <w:autoSpaceDN w:val="0"/>
              <w:adjustRightInd w:val="0"/>
              <w:snapToGrid w:val="0"/>
              <w:jc w:val="left"/>
              <w:textAlignment w:val="baseline"/>
              <w:rPr>
                <w:rFonts w:ascii="Times New Roman" w:hAnsi="Times New Roman" w:eastAsia="宋体" w:cs="Arial"/>
                <w:snapToGrid w:val="0"/>
                <w:color w:val="000000"/>
                <w:kern w:val="0"/>
                <w:szCs w:val="21"/>
              </w:rPr>
            </w:pP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63" w:type="dxa"/>
          </w:tcPr>
          <w:p>
            <w:pPr>
              <w:widowControl/>
              <w:kinsoku w:val="0"/>
              <w:autoSpaceDE w:val="0"/>
              <w:autoSpaceDN w:val="0"/>
              <w:adjustRightInd w:val="0"/>
              <w:snapToGrid w:val="0"/>
              <w:spacing w:before="83" w:line="220" w:lineRule="auto"/>
              <w:ind w:left="394"/>
              <w:jc w:val="left"/>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6"/>
                <w:kern w:val="0"/>
                <w:sz w:val="23"/>
                <w:szCs w:val="23"/>
              </w:rPr>
              <w:t>食堂</w:t>
            </w:r>
          </w:p>
        </w:tc>
        <w:tc>
          <w:tcPr>
            <w:tcW w:w="2397" w:type="dxa"/>
          </w:tcPr>
          <w:p>
            <w:pPr>
              <w:widowControl/>
              <w:kinsoku w:val="0"/>
              <w:autoSpaceDE w:val="0"/>
              <w:autoSpaceDN w:val="0"/>
              <w:adjustRightInd w:val="0"/>
              <w:snapToGrid w:val="0"/>
              <w:jc w:val="left"/>
              <w:textAlignment w:val="baseline"/>
              <w:rPr>
                <w:rFonts w:ascii="Times New Roman" w:hAnsi="Times New Roman" w:eastAsia="宋体" w:cs="Arial"/>
                <w:snapToGrid w:val="0"/>
                <w:color w:val="000000"/>
                <w:kern w:val="0"/>
                <w:szCs w:val="21"/>
              </w:rPr>
            </w:pPr>
          </w:p>
        </w:tc>
        <w:tc>
          <w:tcPr>
            <w:tcW w:w="2357" w:type="dxa"/>
          </w:tcPr>
          <w:p>
            <w:pPr>
              <w:widowControl/>
              <w:kinsoku w:val="0"/>
              <w:autoSpaceDE w:val="0"/>
              <w:autoSpaceDN w:val="0"/>
              <w:adjustRightInd w:val="0"/>
              <w:snapToGrid w:val="0"/>
              <w:spacing w:before="170" w:line="175" w:lineRule="auto"/>
              <w:ind w:left="105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7"/>
                <w:kern w:val="0"/>
                <w:sz w:val="23"/>
                <w:szCs w:val="23"/>
              </w:rPr>
              <w:t>19</w:t>
            </w: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63" w:type="dxa"/>
          </w:tcPr>
          <w:p>
            <w:pPr>
              <w:widowControl/>
              <w:kinsoku w:val="0"/>
              <w:autoSpaceDE w:val="0"/>
              <w:autoSpaceDN w:val="0"/>
              <w:adjustRightInd w:val="0"/>
              <w:snapToGrid w:val="0"/>
              <w:spacing w:before="93" w:line="219" w:lineRule="auto"/>
              <w:ind w:left="33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2"/>
                <w:kern w:val="0"/>
                <w:sz w:val="23"/>
                <w:szCs w:val="23"/>
              </w:rPr>
              <w:t>4</w:t>
            </w:r>
            <w:r>
              <w:rPr>
                <w:rFonts w:ascii="Times New Roman" w:hAnsi="宋体" w:eastAsia="宋体" w:cs="宋体"/>
                <w:snapToGrid w:val="0"/>
                <w:color w:val="000000"/>
                <w:spacing w:val="-2"/>
                <w:kern w:val="0"/>
                <w:sz w:val="23"/>
                <w:szCs w:val="23"/>
              </w:rPr>
              <w:t>号楼</w:t>
            </w:r>
          </w:p>
        </w:tc>
        <w:tc>
          <w:tcPr>
            <w:tcW w:w="2397" w:type="dxa"/>
          </w:tcPr>
          <w:p>
            <w:pPr>
              <w:widowControl/>
              <w:kinsoku w:val="0"/>
              <w:autoSpaceDE w:val="0"/>
              <w:autoSpaceDN w:val="0"/>
              <w:adjustRightInd w:val="0"/>
              <w:snapToGrid w:val="0"/>
              <w:spacing w:before="151" w:line="184" w:lineRule="auto"/>
              <w:ind w:left="1011"/>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6"/>
                <w:kern w:val="0"/>
                <w:sz w:val="23"/>
                <w:szCs w:val="23"/>
              </w:rPr>
              <w:t>195</w:t>
            </w:r>
          </w:p>
        </w:tc>
        <w:tc>
          <w:tcPr>
            <w:tcW w:w="2357" w:type="dxa"/>
          </w:tcPr>
          <w:p>
            <w:pPr>
              <w:widowControl/>
              <w:kinsoku w:val="0"/>
              <w:autoSpaceDE w:val="0"/>
              <w:autoSpaceDN w:val="0"/>
              <w:adjustRightInd w:val="0"/>
              <w:snapToGrid w:val="0"/>
              <w:jc w:val="left"/>
              <w:textAlignment w:val="baseline"/>
              <w:rPr>
                <w:rFonts w:ascii="Times New Roman" w:hAnsi="Times New Roman" w:eastAsia="宋体" w:cs="Arial"/>
                <w:snapToGrid w:val="0"/>
                <w:color w:val="000000"/>
                <w:kern w:val="0"/>
                <w:szCs w:val="21"/>
              </w:rPr>
            </w:pP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63" w:type="dxa"/>
          </w:tcPr>
          <w:p>
            <w:pPr>
              <w:widowControl/>
              <w:kinsoku w:val="0"/>
              <w:autoSpaceDE w:val="0"/>
              <w:autoSpaceDN w:val="0"/>
              <w:adjustRightInd w:val="0"/>
              <w:snapToGrid w:val="0"/>
              <w:spacing w:before="84" w:line="219" w:lineRule="auto"/>
              <w:ind w:left="33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3"/>
                <w:kern w:val="0"/>
                <w:sz w:val="23"/>
                <w:szCs w:val="23"/>
              </w:rPr>
              <w:t>5</w:t>
            </w:r>
            <w:r>
              <w:rPr>
                <w:rFonts w:ascii="Times New Roman" w:hAnsi="宋体" w:eastAsia="宋体" w:cs="宋体"/>
                <w:snapToGrid w:val="0"/>
                <w:color w:val="000000"/>
                <w:spacing w:val="-3"/>
                <w:kern w:val="0"/>
                <w:sz w:val="23"/>
                <w:szCs w:val="23"/>
              </w:rPr>
              <w:t>号楼</w:t>
            </w:r>
          </w:p>
        </w:tc>
        <w:tc>
          <w:tcPr>
            <w:tcW w:w="2397" w:type="dxa"/>
          </w:tcPr>
          <w:p>
            <w:pPr>
              <w:widowControl/>
              <w:kinsoku w:val="0"/>
              <w:autoSpaceDE w:val="0"/>
              <w:autoSpaceDN w:val="0"/>
              <w:adjustRightInd w:val="0"/>
              <w:snapToGrid w:val="0"/>
              <w:spacing w:before="183" w:line="165" w:lineRule="auto"/>
              <w:ind w:left="1071"/>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4"/>
                <w:kern w:val="0"/>
                <w:sz w:val="23"/>
                <w:szCs w:val="23"/>
              </w:rPr>
              <w:t>58</w:t>
            </w:r>
          </w:p>
        </w:tc>
        <w:tc>
          <w:tcPr>
            <w:tcW w:w="2357" w:type="dxa"/>
          </w:tcPr>
          <w:p>
            <w:pPr>
              <w:widowControl/>
              <w:kinsoku w:val="0"/>
              <w:autoSpaceDE w:val="0"/>
              <w:autoSpaceDN w:val="0"/>
              <w:adjustRightInd w:val="0"/>
              <w:snapToGrid w:val="0"/>
              <w:jc w:val="left"/>
              <w:textAlignment w:val="baseline"/>
              <w:rPr>
                <w:rFonts w:ascii="Times New Roman" w:hAnsi="Times New Roman" w:eastAsia="宋体" w:cs="Arial"/>
                <w:snapToGrid w:val="0"/>
                <w:color w:val="000000"/>
                <w:kern w:val="0"/>
                <w:szCs w:val="21"/>
              </w:rPr>
            </w:pP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63" w:type="dxa"/>
          </w:tcPr>
          <w:p>
            <w:pPr>
              <w:widowControl/>
              <w:kinsoku w:val="0"/>
              <w:autoSpaceDE w:val="0"/>
              <w:autoSpaceDN w:val="0"/>
              <w:adjustRightInd w:val="0"/>
              <w:snapToGrid w:val="0"/>
              <w:spacing w:before="95" w:line="219" w:lineRule="auto"/>
              <w:ind w:left="33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3"/>
                <w:kern w:val="0"/>
                <w:sz w:val="23"/>
                <w:szCs w:val="23"/>
              </w:rPr>
              <w:t>6</w:t>
            </w:r>
            <w:r>
              <w:rPr>
                <w:rFonts w:ascii="Times New Roman" w:hAnsi="宋体" w:eastAsia="宋体" w:cs="宋体"/>
                <w:snapToGrid w:val="0"/>
                <w:color w:val="000000"/>
                <w:spacing w:val="-3"/>
                <w:kern w:val="0"/>
                <w:sz w:val="23"/>
                <w:szCs w:val="23"/>
              </w:rPr>
              <w:t>号楼</w:t>
            </w:r>
          </w:p>
        </w:tc>
        <w:tc>
          <w:tcPr>
            <w:tcW w:w="2397" w:type="dxa"/>
          </w:tcPr>
          <w:p>
            <w:pPr>
              <w:widowControl/>
              <w:kinsoku w:val="0"/>
              <w:autoSpaceDE w:val="0"/>
              <w:autoSpaceDN w:val="0"/>
              <w:adjustRightInd w:val="0"/>
              <w:snapToGrid w:val="0"/>
              <w:spacing w:before="194" w:line="163" w:lineRule="auto"/>
              <w:ind w:left="1071"/>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3"/>
                <w:kern w:val="0"/>
                <w:sz w:val="23"/>
                <w:szCs w:val="23"/>
              </w:rPr>
              <w:t>65</w:t>
            </w:r>
          </w:p>
        </w:tc>
        <w:tc>
          <w:tcPr>
            <w:tcW w:w="2357" w:type="dxa"/>
          </w:tcPr>
          <w:p>
            <w:pPr>
              <w:widowControl/>
              <w:kinsoku w:val="0"/>
              <w:autoSpaceDE w:val="0"/>
              <w:autoSpaceDN w:val="0"/>
              <w:adjustRightInd w:val="0"/>
              <w:snapToGrid w:val="0"/>
              <w:spacing w:before="196" w:line="162" w:lineRule="auto"/>
              <w:ind w:left="111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kern w:val="0"/>
                <w:sz w:val="23"/>
                <w:szCs w:val="23"/>
              </w:rPr>
              <w:t>5</w:t>
            </w: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63" w:type="dxa"/>
          </w:tcPr>
          <w:p>
            <w:pPr>
              <w:widowControl/>
              <w:kinsoku w:val="0"/>
              <w:autoSpaceDE w:val="0"/>
              <w:autoSpaceDN w:val="0"/>
              <w:adjustRightInd w:val="0"/>
              <w:snapToGrid w:val="0"/>
              <w:spacing w:before="94" w:line="225" w:lineRule="auto"/>
              <w:ind w:left="394"/>
              <w:jc w:val="left"/>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3"/>
                <w:kern w:val="0"/>
                <w:sz w:val="23"/>
                <w:szCs w:val="23"/>
              </w:rPr>
              <w:t>血透</w:t>
            </w:r>
          </w:p>
        </w:tc>
        <w:tc>
          <w:tcPr>
            <w:tcW w:w="2397" w:type="dxa"/>
          </w:tcPr>
          <w:p>
            <w:pPr>
              <w:widowControl/>
              <w:kinsoku w:val="0"/>
              <w:autoSpaceDE w:val="0"/>
              <w:autoSpaceDN w:val="0"/>
              <w:adjustRightInd w:val="0"/>
              <w:snapToGrid w:val="0"/>
              <w:jc w:val="left"/>
              <w:textAlignment w:val="baseline"/>
              <w:rPr>
                <w:rFonts w:ascii="Times New Roman" w:hAnsi="Times New Roman" w:eastAsia="宋体" w:cs="Arial"/>
                <w:snapToGrid w:val="0"/>
                <w:color w:val="000000"/>
                <w:kern w:val="0"/>
                <w:szCs w:val="21"/>
              </w:rPr>
            </w:pPr>
          </w:p>
        </w:tc>
        <w:tc>
          <w:tcPr>
            <w:tcW w:w="2357" w:type="dxa"/>
          </w:tcPr>
          <w:p>
            <w:pPr>
              <w:widowControl/>
              <w:kinsoku w:val="0"/>
              <w:autoSpaceDE w:val="0"/>
              <w:autoSpaceDN w:val="0"/>
              <w:adjustRightInd w:val="0"/>
              <w:snapToGrid w:val="0"/>
              <w:spacing w:before="196" w:line="193" w:lineRule="exact"/>
              <w:ind w:left="111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kern w:val="0"/>
                <w:position w:val="-2"/>
                <w:sz w:val="23"/>
                <w:szCs w:val="23"/>
              </w:rPr>
              <w:t>8</w:t>
            </w: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263" w:type="dxa"/>
          </w:tcPr>
          <w:p>
            <w:pPr>
              <w:widowControl/>
              <w:kinsoku w:val="0"/>
              <w:autoSpaceDE w:val="0"/>
              <w:autoSpaceDN w:val="0"/>
              <w:adjustRightInd w:val="0"/>
              <w:snapToGrid w:val="0"/>
              <w:spacing w:before="99" w:line="221" w:lineRule="auto"/>
              <w:ind w:left="394"/>
              <w:jc w:val="left"/>
              <w:textAlignment w:val="baseline"/>
              <w:rPr>
                <w:rFonts w:ascii="Times New Roman" w:hAnsi="Times New Roman" w:eastAsia="宋体" w:cs="宋体"/>
                <w:snapToGrid w:val="0"/>
                <w:color w:val="000000"/>
                <w:kern w:val="0"/>
                <w:sz w:val="23"/>
                <w:szCs w:val="23"/>
              </w:rPr>
            </w:pPr>
            <w:r>
              <w:rPr>
                <w:rFonts w:ascii="Times New Roman" w:hAnsi="宋体" w:eastAsia="宋体" w:cs="宋体"/>
                <w:snapToGrid w:val="0"/>
                <w:color w:val="000000"/>
                <w:spacing w:val="4"/>
                <w:kern w:val="0"/>
                <w:sz w:val="23"/>
                <w:szCs w:val="23"/>
              </w:rPr>
              <w:t>总计</w:t>
            </w:r>
          </w:p>
        </w:tc>
        <w:tc>
          <w:tcPr>
            <w:tcW w:w="2397" w:type="dxa"/>
          </w:tcPr>
          <w:p>
            <w:pPr>
              <w:widowControl/>
              <w:kinsoku w:val="0"/>
              <w:autoSpaceDE w:val="0"/>
              <w:autoSpaceDN w:val="0"/>
              <w:adjustRightInd w:val="0"/>
              <w:snapToGrid w:val="0"/>
              <w:spacing w:before="156" w:line="184" w:lineRule="auto"/>
              <w:ind w:left="961"/>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5"/>
                <w:kern w:val="0"/>
                <w:sz w:val="23"/>
                <w:szCs w:val="23"/>
              </w:rPr>
              <w:t>1135</w:t>
            </w:r>
          </w:p>
        </w:tc>
        <w:tc>
          <w:tcPr>
            <w:tcW w:w="2357" w:type="dxa"/>
          </w:tcPr>
          <w:p>
            <w:pPr>
              <w:widowControl/>
              <w:kinsoku w:val="0"/>
              <w:autoSpaceDE w:val="0"/>
              <w:autoSpaceDN w:val="0"/>
              <w:adjustRightInd w:val="0"/>
              <w:snapToGrid w:val="0"/>
              <w:spacing w:before="197" w:line="174" w:lineRule="auto"/>
              <w:ind w:left="1054"/>
              <w:jc w:val="left"/>
              <w:textAlignment w:val="baseline"/>
              <w:rPr>
                <w:rFonts w:ascii="Times New Roman" w:hAnsi="Times New Roman" w:eastAsia="宋体" w:cs="宋体"/>
                <w:snapToGrid w:val="0"/>
                <w:color w:val="000000"/>
                <w:kern w:val="0"/>
                <w:sz w:val="23"/>
                <w:szCs w:val="23"/>
              </w:rPr>
            </w:pPr>
            <w:r>
              <w:rPr>
                <w:rFonts w:ascii="Times New Roman" w:hAnsi="Times New Roman" w:eastAsia="宋体" w:cs="宋体"/>
                <w:snapToGrid w:val="0"/>
                <w:color w:val="000000"/>
                <w:spacing w:val="-4"/>
                <w:kern w:val="0"/>
                <w:sz w:val="23"/>
                <w:szCs w:val="23"/>
              </w:rPr>
              <w:t>32</w:t>
            </w:r>
          </w:p>
        </w:tc>
        <w:tc>
          <w:tcPr>
            <w:tcW w:w="1903" w:type="dxa"/>
          </w:tcPr>
          <w:p>
            <w:pPr>
              <w:widowControl/>
              <w:kinsoku w:val="0"/>
              <w:autoSpaceDE w:val="0"/>
              <w:autoSpaceDN w:val="0"/>
              <w:adjustRightInd w:val="0"/>
              <w:snapToGrid w:val="0"/>
              <w:jc w:val="center"/>
              <w:textAlignment w:val="baseline"/>
              <w:rPr>
                <w:rFonts w:ascii="Times New Roman" w:hAnsi="Times New Roman" w:eastAsia="宋体" w:cs="Arial"/>
                <w:snapToGrid w:val="0"/>
                <w:color w:val="000000"/>
                <w:kern w:val="0"/>
                <w:szCs w:val="21"/>
              </w:rPr>
            </w:pPr>
          </w:p>
        </w:tc>
      </w:tr>
    </w:tbl>
    <w:p>
      <w:pPr>
        <w:widowControl/>
        <w:shd w:val="clear" w:color="auto" w:fill="FFFFFF"/>
        <w:spacing w:line="360" w:lineRule="auto"/>
        <w:ind w:firstLine="482" w:firstLineChars="200"/>
        <w:rPr>
          <w:rFonts w:hint="eastAsia" w:ascii="Times New Roman" w:hAnsi="Times New Roman" w:eastAsia="宋体" w:cs="黑体"/>
          <w:b/>
          <w:bCs/>
          <w:kern w:val="0"/>
          <w:sz w:val="24"/>
          <w:szCs w:val="20"/>
          <w:shd w:val="clear" w:color="auto" w:fill="FFFFFF"/>
        </w:rPr>
      </w:pPr>
      <w:r>
        <w:rPr>
          <w:rFonts w:hint="eastAsia" w:ascii="Times New Roman" w:hAnsi="Times New Roman" w:eastAsia="宋体" w:cs="黑体"/>
          <w:b/>
          <w:bCs/>
          <w:kern w:val="0"/>
          <w:sz w:val="24"/>
          <w:szCs w:val="20"/>
          <w:shd w:val="clear" w:color="auto" w:fill="FFFFFF"/>
        </w:rPr>
        <w:t>三、清洗内容</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1、对主机冷凝器进行除锈、除垢、预膜的化学清洗；</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2、对冷却塔进行清洗；</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3、 风机盘管清洗包括进回风口、表冷器、冷凝水托盘、回风滤网、电机表面、风叶以及 Y 型水过滤器的清洗消毒。在清洗过程中注意对电机的保护，在清洗表冷器翅片时建议使用高压开花水流进行冲洗对管道内的浮尘进行清洗，并整体进行臭氧消毒</w:t>
      </w:r>
      <w:r>
        <w:rPr>
          <w:rFonts w:hint="eastAsia" w:ascii="Times New Roman" w:hAnsi="Times New Roman" w:eastAsia="宋体" w:cs="仿宋"/>
          <w:kern w:val="0"/>
          <w:sz w:val="24"/>
          <w:szCs w:val="20"/>
          <w:shd w:val="clear" w:color="auto" w:fill="FFFFFF"/>
        </w:rPr>
        <w:t>。</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4、 处理后的废水的排放不得对环境产生污染；</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5、 处理后的水质达到地方标准 DB31/T143-94 要求；</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6、 根据</w:t>
      </w:r>
      <w:r>
        <w:rPr>
          <w:rFonts w:hint="eastAsia" w:ascii="Times New Roman" w:hAnsi="Times New Roman" w:eastAsia="宋体" w:cs="仿宋"/>
          <w:kern w:val="0"/>
          <w:sz w:val="24"/>
          <w:szCs w:val="20"/>
          <w:shd w:val="clear" w:color="auto" w:fill="FFFFFF"/>
        </w:rPr>
        <w:t>采购人</w:t>
      </w:r>
      <w:r>
        <w:rPr>
          <w:rFonts w:ascii="Times New Roman" w:hAnsi="Times New Roman" w:eastAsia="宋体" w:cs="仿宋"/>
          <w:kern w:val="0"/>
          <w:sz w:val="24"/>
          <w:szCs w:val="20"/>
          <w:shd w:val="clear" w:color="auto" w:fill="FFFFFF"/>
        </w:rPr>
        <w:t>的实际情况，制定水处理方案及计划提交给</w:t>
      </w:r>
      <w:r>
        <w:rPr>
          <w:rFonts w:hint="eastAsia" w:ascii="Times New Roman" w:hAnsi="Times New Roman" w:eastAsia="宋体" w:cs="仿宋"/>
          <w:kern w:val="0"/>
          <w:sz w:val="24"/>
          <w:szCs w:val="20"/>
          <w:shd w:val="clear" w:color="auto" w:fill="FFFFFF"/>
        </w:rPr>
        <w:t>采购人</w:t>
      </w:r>
      <w:r>
        <w:rPr>
          <w:rFonts w:ascii="Times New Roman" w:hAnsi="Times New Roman" w:eastAsia="宋体" w:cs="仿宋"/>
          <w:kern w:val="0"/>
          <w:sz w:val="24"/>
          <w:szCs w:val="20"/>
          <w:shd w:val="clear" w:color="auto" w:fill="FFFFFF"/>
        </w:rPr>
        <w:t>，在实施中加以调整优化；</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7、 供水处理药剂并送到维保现场，确保合格产品，符合环保要求；</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ascii="Times New Roman" w:hAnsi="Times New Roman" w:eastAsia="宋体" w:cs="仿宋"/>
          <w:kern w:val="0"/>
          <w:sz w:val="24"/>
          <w:szCs w:val="20"/>
          <w:shd w:val="clear" w:color="auto" w:fill="FFFFFF"/>
        </w:rPr>
        <w:t>8、 在清洗过程中应使用符合行业标准的产品，清洗完成后能符合疾控的要求， 并能通过第三方检测。</w:t>
      </w:r>
    </w:p>
    <w:p>
      <w:pPr>
        <w:widowControl/>
        <w:shd w:val="clear" w:color="auto" w:fill="FFFFFF"/>
        <w:spacing w:line="360" w:lineRule="auto"/>
        <w:ind w:firstLine="482" w:firstLineChars="200"/>
        <w:rPr>
          <w:rFonts w:hint="eastAsia" w:ascii="Times New Roman" w:hAnsi="Times New Roman" w:eastAsia="宋体" w:cs="黑体"/>
          <w:b/>
          <w:bCs/>
          <w:kern w:val="0"/>
          <w:sz w:val="24"/>
          <w:szCs w:val="20"/>
          <w:shd w:val="clear" w:color="auto" w:fill="FFFFFF"/>
        </w:rPr>
      </w:pPr>
      <w:r>
        <w:rPr>
          <w:rFonts w:hint="eastAsia" w:ascii="Times New Roman" w:hAnsi="Times New Roman" w:eastAsia="宋体" w:cs="黑体"/>
          <w:b/>
          <w:bCs/>
          <w:kern w:val="0"/>
          <w:sz w:val="24"/>
          <w:szCs w:val="20"/>
          <w:shd w:val="clear" w:color="auto" w:fill="FFFFFF"/>
        </w:rPr>
        <w:t>四、商务要求</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1、服务时间：</w:t>
      </w:r>
      <w:r>
        <w:rPr>
          <w:rFonts w:hint="eastAsia" w:ascii="Times New Roman" w:hAnsi="Times New Roman" w:eastAsia="宋体" w:cs="宋体"/>
          <w:bCs/>
          <w:kern w:val="0"/>
          <w:sz w:val="24"/>
          <w:szCs w:val="20"/>
        </w:rPr>
        <w:t>自合同签订之日起30日历天内完成本项目包含的所有服务内容，并通过验收合格。</w:t>
      </w:r>
    </w:p>
    <w:p>
      <w:pPr>
        <w:widowControl/>
        <w:shd w:val="clear" w:color="auto" w:fill="FFFFFF"/>
        <w:spacing w:line="360" w:lineRule="auto"/>
        <w:ind w:firstLine="480" w:firstLineChars="200"/>
        <w:rPr>
          <w:rFonts w:hint="eastAsia"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2、服务地点：南通市第三人民医院。</w:t>
      </w:r>
    </w:p>
    <w:p>
      <w:pPr>
        <w:widowControl/>
        <w:shd w:val="clear" w:color="auto" w:fill="FFFFFF"/>
        <w:spacing w:line="360" w:lineRule="auto"/>
        <w:ind w:firstLine="480" w:firstLineChars="200"/>
        <w:rPr>
          <w:rFonts w:ascii="Times New Roman" w:hAnsi="Times New Roman" w:eastAsia="宋体" w:cs="仿宋"/>
          <w:kern w:val="0"/>
          <w:sz w:val="24"/>
          <w:szCs w:val="20"/>
          <w:shd w:val="clear" w:color="auto" w:fill="FFFFFF"/>
        </w:rPr>
      </w:pPr>
      <w:r>
        <w:rPr>
          <w:rFonts w:hint="eastAsia" w:ascii="Times New Roman" w:hAnsi="Times New Roman" w:eastAsia="宋体" w:cs="仿宋"/>
          <w:kern w:val="0"/>
          <w:sz w:val="24"/>
          <w:szCs w:val="20"/>
          <w:shd w:val="clear" w:color="auto" w:fill="FFFFFF"/>
        </w:rPr>
        <w:t>3、履约保证金：成交价的5%，合同期限届满后，经验收合格后无息退还。</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rPr>
        <w:t>4、验收质量标准及方式：</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rPr>
        <w:t>（1）验收标准质量须达到国家有关部门规定或行业协会评定的或采购人要求的服务质量标准。</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rPr>
        <w:t>（2）</w:t>
      </w:r>
      <w:r>
        <w:rPr>
          <w:rFonts w:hint="eastAsia" w:ascii="Times New Roman" w:hAnsi="Times New Roman" w:eastAsia="宋体" w:cs="Times New Roman"/>
          <w:color w:val="000000"/>
          <w:kern w:val="0"/>
          <w:sz w:val="24"/>
          <w:szCs w:val="24"/>
          <w:highlight w:val="none"/>
        </w:rPr>
        <w:t>项目结束后，应委托有CMA认证的第三方检测机构对清洗情况进行检测，并出具质量检测报告（检测费用由成交商承担）。</w:t>
      </w:r>
    </w:p>
    <w:p>
      <w:pPr>
        <w:widowControl/>
        <w:shd w:val="clear" w:color="auto" w:fill="FFFFFF"/>
        <w:spacing w:line="360" w:lineRule="auto"/>
        <w:ind w:firstLine="480" w:firstLineChars="200"/>
        <w:rPr>
          <w:rFonts w:hint="eastAsia" w:ascii="Times New Roman" w:hAnsi="Times New Roman" w:eastAsia="宋体" w:cs="仿宋"/>
          <w:kern w:val="0"/>
          <w:sz w:val="24"/>
          <w:szCs w:val="20"/>
          <w:highlight w:val="none"/>
          <w:shd w:val="clear" w:color="auto" w:fill="FFFFFF"/>
        </w:rPr>
      </w:pPr>
      <w:r>
        <w:rPr>
          <w:rFonts w:hint="eastAsia" w:ascii="Times New Roman" w:hAnsi="Times New Roman" w:eastAsia="宋体" w:cs="仿宋"/>
          <w:kern w:val="0"/>
          <w:sz w:val="24"/>
          <w:szCs w:val="20"/>
          <w:highlight w:val="none"/>
          <w:shd w:val="clear" w:color="auto" w:fill="FFFFFF"/>
        </w:rPr>
        <w:t>5、付款条件</w:t>
      </w:r>
    </w:p>
    <w:p>
      <w:pPr>
        <w:spacing w:line="360" w:lineRule="auto"/>
        <w:ind w:firstLine="480" w:firstLineChars="200"/>
        <w:rPr>
          <w:rFonts w:hint="eastAsia"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完成本项目全部工作内容，并经验收合格后，一次性结清。成交商需提供正式发票。</w:t>
      </w:r>
    </w:p>
    <w:p>
      <w:pPr>
        <w:spacing w:line="360" w:lineRule="auto"/>
        <w:ind w:firstLine="482" w:firstLineChars="200"/>
        <w:rPr>
          <w:rFonts w:hint="eastAsia" w:ascii="Times New Roman" w:hAnsi="Times New Roman" w:eastAsia="宋体" w:cs="Arial"/>
          <w:b/>
          <w:bCs/>
          <w:kern w:val="0"/>
          <w:sz w:val="24"/>
          <w:szCs w:val="21"/>
        </w:rPr>
      </w:pPr>
      <w:r>
        <w:rPr>
          <w:rFonts w:hint="eastAsia" w:ascii="Times New Roman" w:hAnsi="Times New Roman" w:eastAsia="宋体" w:cs="Arial"/>
          <w:b/>
          <w:bCs/>
          <w:kern w:val="0"/>
          <w:sz w:val="24"/>
          <w:szCs w:val="21"/>
          <w:highlight w:val="none"/>
        </w:rPr>
        <w:t>五、其他</w:t>
      </w:r>
      <w:r>
        <w:rPr>
          <w:rFonts w:hint="eastAsia" w:ascii="Times New Roman" w:hAnsi="Times New Roman" w:eastAsia="宋体" w:cs="Arial"/>
          <w:b/>
          <w:bCs/>
          <w:kern w:val="0"/>
          <w:sz w:val="24"/>
          <w:szCs w:val="21"/>
        </w:rPr>
        <w:t>要求</w:t>
      </w:r>
    </w:p>
    <w:p>
      <w:pPr>
        <w:spacing w:line="360" w:lineRule="auto"/>
        <w:ind w:firstLine="482" w:firstLineChars="200"/>
        <w:rPr>
          <w:rFonts w:ascii="Times New Roman" w:hAnsi="Times New Roman" w:eastAsia="宋体" w:cs="Arial"/>
          <w:b/>
          <w:bCs/>
          <w:kern w:val="0"/>
          <w:sz w:val="24"/>
          <w:szCs w:val="21"/>
        </w:rPr>
      </w:pPr>
      <w:r>
        <w:rPr>
          <w:rFonts w:hint="eastAsia" w:ascii="Times New Roman" w:hAnsi="Times New Roman" w:eastAsia="宋体" w:cs="Arial"/>
          <w:b/>
          <w:bCs/>
          <w:kern w:val="0"/>
          <w:sz w:val="24"/>
          <w:szCs w:val="21"/>
        </w:rPr>
        <w:t>1、现场条件</w:t>
      </w:r>
    </w:p>
    <w:p>
      <w:pPr>
        <w:spacing w:line="360" w:lineRule="auto"/>
        <w:ind w:firstLine="480" w:firstLineChars="200"/>
        <w:rPr>
          <w:rFonts w:ascii="Times New Roman" w:hAnsi="Times New Roman" w:eastAsia="宋体" w:cs="Arial"/>
          <w:bCs/>
          <w:kern w:val="0"/>
          <w:sz w:val="24"/>
          <w:szCs w:val="21"/>
        </w:rPr>
      </w:pPr>
      <w:r>
        <w:rPr>
          <w:rFonts w:hint="eastAsia" w:ascii="Times New Roman" w:hAnsi="Times New Roman" w:eastAsia="宋体" w:cs="Arial"/>
          <w:bCs/>
          <w:kern w:val="0"/>
          <w:sz w:val="24"/>
          <w:szCs w:val="21"/>
        </w:rPr>
        <w:t>（1）已具备实施条件，但项目实施不能影响医院正常的医疗工作。</w:t>
      </w:r>
    </w:p>
    <w:p>
      <w:pPr>
        <w:spacing w:line="360" w:lineRule="auto"/>
        <w:ind w:firstLine="480" w:firstLineChars="200"/>
        <w:rPr>
          <w:rFonts w:hint="eastAsia" w:ascii="Times New Roman" w:hAnsi="Times New Roman" w:eastAsia="宋体" w:cs="Arial"/>
          <w:b/>
          <w:bCs w:val="0"/>
          <w:kern w:val="0"/>
          <w:sz w:val="24"/>
          <w:szCs w:val="21"/>
          <w:highlight w:val="none"/>
        </w:rPr>
      </w:pPr>
      <w:r>
        <w:rPr>
          <w:rFonts w:hint="eastAsia" w:ascii="Times New Roman" w:hAnsi="Times New Roman" w:eastAsia="宋体" w:cs="Arial"/>
          <w:bCs/>
          <w:kern w:val="0"/>
          <w:sz w:val="24"/>
          <w:szCs w:val="21"/>
        </w:rPr>
        <w:t>（2）采购人不组织现场踏勘，供应商应自行对现场和周围环境进行踏勘和了解，以获取有关编制响应文件和签署合同所需的各种资料，并应充分考虑影响本次报价的因素、预计实施过程中各种不利因素，由此可能发生的费用均由供应商考虑并包含在响应报价中。成交后，供应商不得再以不完全了解现场情况等为理由而提出额外付款或延长服务期等的要求，若有此类要求，采购人将不作任何答复与考虑，供应商应承担现场踏勘的责任和风险，踏勘现场的费用供应商自行承担。</w:t>
      </w:r>
      <w:r>
        <w:rPr>
          <w:rFonts w:hint="eastAsia" w:ascii="Times New Roman" w:hAnsi="Times New Roman" w:eastAsia="宋体" w:cs="Arial"/>
          <w:b/>
          <w:bCs w:val="0"/>
          <w:kern w:val="0"/>
          <w:sz w:val="24"/>
          <w:szCs w:val="21"/>
          <w:highlight w:val="none"/>
        </w:rPr>
        <w:t>（踏勘现场联系人：</w:t>
      </w:r>
      <w:r>
        <w:rPr>
          <w:rFonts w:hint="eastAsia" w:ascii="Times New Roman" w:hAnsi="Times New Roman" w:eastAsia="宋体" w:cs="Arial"/>
          <w:b/>
          <w:bCs w:val="0"/>
          <w:kern w:val="0"/>
          <w:sz w:val="24"/>
          <w:szCs w:val="21"/>
          <w:highlight w:val="none"/>
          <w:lang w:eastAsia="zh-CN"/>
        </w:rPr>
        <w:t>陆科</w:t>
      </w:r>
      <w:r>
        <w:rPr>
          <w:rFonts w:hint="eastAsia" w:ascii="Times New Roman" w:hAnsi="Times New Roman" w:eastAsia="宋体" w:cs="Arial"/>
          <w:b/>
          <w:bCs w:val="0"/>
          <w:kern w:val="0"/>
          <w:sz w:val="24"/>
          <w:szCs w:val="21"/>
          <w:highlight w:val="none"/>
          <w:lang w:val="en-US" w:eastAsia="zh-CN"/>
        </w:rPr>
        <w:t>，</w:t>
      </w:r>
      <w:r>
        <w:rPr>
          <w:rFonts w:hint="eastAsia" w:ascii="Times New Roman" w:hAnsi="Times New Roman" w:eastAsia="宋体" w:cs="Arial"/>
          <w:b/>
          <w:bCs w:val="0"/>
          <w:kern w:val="0"/>
          <w:sz w:val="24"/>
          <w:szCs w:val="21"/>
          <w:highlight w:val="none"/>
        </w:rPr>
        <w:t>联系电话：</w:t>
      </w:r>
      <w:r>
        <w:rPr>
          <w:rFonts w:hint="eastAsia" w:ascii="Times New Roman" w:hAnsi="Times New Roman" w:eastAsia="宋体" w:cs="Arial"/>
          <w:b/>
          <w:bCs w:val="0"/>
          <w:kern w:val="0"/>
          <w:sz w:val="24"/>
          <w:szCs w:val="21"/>
          <w:highlight w:val="none"/>
          <w:lang w:val="en-US" w:eastAsia="zh-CN"/>
        </w:rPr>
        <w:t>0513-85116165</w:t>
      </w:r>
      <w:r>
        <w:rPr>
          <w:rFonts w:hint="eastAsia" w:ascii="Times New Roman" w:hAnsi="Times New Roman" w:eastAsia="宋体" w:cs="Arial"/>
          <w:b/>
          <w:bCs w:val="0"/>
          <w:kern w:val="0"/>
          <w:sz w:val="24"/>
          <w:szCs w:val="21"/>
          <w:highlight w:val="none"/>
        </w:rPr>
        <w:t>）</w:t>
      </w: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43217893"/>
      <w:bookmarkStart w:id="11" w:name="_Toc38121794"/>
      <w:bookmarkStart w:id="12" w:name="_Toc182848996"/>
      <w:bookmarkStart w:id="13" w:name="_Toc37322565"/>
      <w:bookmarkStart w:id="14" w:name="_Toc85627670"/>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b/>
          <w:sz w:val="24"/>
          <w:szCs w:val="24"/>
        </w:rPr>
      </w:pPr>
      <w:r>
        <w:rPr>
          <w:rFonts w:hint="eastAsia" w:ascii="Times New Roman" w:hAnsi="Times New Roman" w:eastAsia="宋体" w:cs="宋体"/>
          <w:sz w:val="24"/>
          <w:szCs w:val="24"/>
        </w:rPr>
        <w:t>（2）若总分且最终报价响应得分相同，则采取现场抽签的方式确定（供应商的抽签顺序分别为各供应商递交响应文件签到顺序号）。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498"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219"/>
        <w:gridCol w:w="1417"/>
        <w:gridCol w:w="602"/>
        <w:gridCol w:w="626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jc w:val="center"/>
        </w:trPr>
        <w:tc>
          <w:tcPr>
            <w:tcW w:w="2636" w:type="dxa"/>
            <w:gridSpan w:val="2"/>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评审因素</w:t>
            </w:r>
          </w:p>
        </w:tc>
        <w:tc>
          <w:tcPr>
            <w:tcW w:w="602"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分数</w:t>
            </w:r>
          </w:p>
        </w:tc>
        <w:tc>
          <w:tcPr>
            <w:tcW w:w="6260"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2129" w:hRule="atLeast"/>
          <w:jc w:val="center"/>
        </w:trPr>
        <w:tc>
          <w:tcPr>
            <w:tcW w:w="1219" w:type="dxa"/>
            <w:vMerge w:val="restart"/>
            <w:tcBorders>
              <w:top w:val="outset" w:color="auto" w:sz="6" w:space="0"/>
              <w:left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企业经营业绩、信誉</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企业业绩</w:t>
            </w:r>
          </w:p>
        </w:tc>
        <w:tc>
          <w:tcPr>
            <w:tcW w:w="602"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ascii="Traditional Arabic" w:hAnsi="Traditional Arabic" w:eastAsia="宋体" w:cs="Arial"/>
                <w:snapToGrid w:val="0"/>
                <w:color w:val="000000"/>
                <w:kern w:val="0"/>
                <w:szCs w:val="21"/>
              </w:rPr>
              <w:t>1</w:t>
            </w:r>
            <w:r>
              <w:rPr>
                <w:rFonts w:hint="eastAsia" w:ascii="Traditional Arabic" w:hAnsi="Traditional Arabic" w:eastAsia="宋体" w:cs="Arial"/>
                <w:snapToGrid w:val="0"/>
                <w:color w:val="000000"/>
                <w:kern w:val="0"/>
                <w:szCs w:val="21"/>
              </w:rPr>
              <w:t>0</w:t>
            </w:r>
          </w:p>
        </w:tc>
        <w:tc>
          <w:tcPr>
            <w:tcW w:w="6260"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供应商自</w:t>
            </w:r>
            <w:r>
              <w:rPr>
                <w:rFonts w:ascii="Traditional Arabic" w:hAnsi="Traditional Arabic" w:eastAsia="宋体" w:cs="Arial"/>
                <w:snapToGrid w:val="0"/>
                <w:color w:val="000000"/>
                <w:kern w:val="0"/>
                <w:szCs w:val="21"/>
              </w:rPr>
              <w:t>20</w:t>
            </w:r>
            <w:r>
              <w:rPr>
                <w:rFonts w:hint="eastAsia" w:ascii="Traditional Arabic" w:hAnsi="Traditional Arabic" w:eastAsia="宋体" w:cs="Arial"/>
                <w:snapToGrid w:val="0"/>
                <w:color w:val="000000"/>
                <w:kern w:val="0"/>
                <w:szCs w:val="21"/>
              </w:rPr>
              <w:t>19</w:t>
            </w:r>
            <w:r>
              <w:rPr>
                <w:rFonts w:hint="eastAsia" w:ascii="Traditional Arabic" w:hAnsi="宋体" w:eastAsia="宋体" w:cs="Arial"/>
                <w:snapToGrid w:val="0"/>
                <w:color w:val="000000"/>
                <w:kern w:val="0"/>
                <w:szCs w:val="21"/>
              </w:rPr>
              <w:t>年</w:t>
            </w:r>
            <w:r>
              <w:rPr>
                <w:rFonts w:ascii="Traditional Arabic" w:hAnsi="Traditional Arabic" w:eastAsia="宋体" w:cs="Arial"/>
                <w:snapToGrid w:val="0"/>
                <w:color w:val="000000"/>
                <w:kern w:val="0"/>
                <w:szCs w:val="21"/>
              </w:rPr>
              <w:t>1</w:t>
            </w:r>
            <w:r>
              <w:rPr>
                <w:rFonts w:hint="eastAsia" w:ascii="Traditional Arabic" w:hAnsi="宋体" w:eastAsia="宋体" w:cs="Arial"/>
                <w:snapToGrid w:val="0"/>
                <w:color w:val="000000"/>
                <w:kern w:val="0"/>
                <w:szCs w:val="21"/>
              </w:rPr>
              <w:t>月</w:t>
            </w:r>
            <w:r>
              <w:rPr>
                <w:rFonts w:ascii="Traditional Arabic" w:hAnsi="Traditional Arabic" w:eastAsia="宋体" w:cs="Arial"/>
                <w:snapToGrid w:val="0"/>
                <w:color w:val="000000"/>
                <w:kern w:val="0"/>
                <w:szCs w:val="21"/>
              </w:rPr>
              <w:t xml:space="preserve">1 </w:t>
            </w:r>
            <w:r>
              <w:rPr>
                <w:rFonts w:hint="eastAsia" w:ascii="Traditional Arabic" w:hAnsi="宋体" w:eastAsia="宋体" w:cs="Arial"/>
                <w:snapToGrid w:val="0"/>
                <w:color w:val="000000"/>
                <w:kern w:val="0"/>
                <w:szCs w:val="21"/>
              </w:rPr>
              <w:t>日（以合同签订日期为准）以来，承担过空调维保或清洗合同业绩的，金额在</w:t>
            </w:r>
            <w:r>
              <w:rPr>
                <w:rFonts w:hint="eastAsia" w:ascii="Traditional Arabic" w:hAnsi="Traditional Arabic" w:eastAsia="宋体" w:cs="Arial"/>
                <w:snapToGrid w:val="0"/>
                <w:color w:val="000000"/>
                <w:kern w:val="0"/>
                <w:szCs w:val="21"/>
              </w:rPr>
              <w:t>10</w:t>
            </w:r>
            <w:r>
              <w:rPr>
                <w:rFonts w:hint="eastAsia" w:ascii="Traditional Arabic" w:hAnsi="宋体" w:eastAsia="宋体" w:cs="Arial"/>
                <w:snapToGrid w:val="0"/>
                <w:color w:val="000000"/>
                <w:kern w:val="0"/>
                <w:szCs w:val="21"/>
              </w:rPr>
              <w:t>万以上的，每有一个得</w:t>
            </w:r>
            <w:r>
              <w:rPr>
                <w:rFonts w:hint="eastAsia" w:ascii="Traditional Arabic" w:hAnsi="Traditional Arabic" w:eastAsia="宋体" w:cs="Arial"/>
                <w:snapToGrid w:val="0"/>
                <w:color w:val="000000"/>
                <w:kern w:val="0"/>
                <w:szCs w:val="21"/>
              </w:rPr>
              <w:t>2</w:t>
            </w:r>
            <w:r>
              <w:rPr>
                <w:rFonts w:hint="eastAsia" w:ascii="Traditional Arabic" w:hAnsi="宋体" w:eastAsia="宋体" w:cs="Arial"/>
                <w:snapToGrid w:val="0"/>
                <w:color w:val="000000"/>
                <w:kern w:val="0"/>
                <w:szCs w:val="21"/>
              </w:rPr>
              <w:t>分，最高得</w:t>
            </w:r>
            <w:r>
              <w:rPr>
                <w:rFonts w:ascii="Traditional Arabic" w:hAnsi="Traditional Arabic" w:eastAsia="宋体" w:cs="Arial"/>
                <w:snapToGrid w:val="0"/>
                <w:color w:val="000000"/>
                <w:kern w:val="0"/>
                <w:szCs w:val="21"/>
              </w:rPr>
              <w:t>1</w:t>
            </w:r>
            <w:r>
              <w:rPr>
                <w:rFonts w:hint="eastAsia" w:ascii="Traditional Arabic" w:hAnsi="Traditional Arabic" w:eastAsia="宋体" w:cs="Arial"/>
                <w:snapToGrid w:val="0"/>
                <w:color w:val="000000"/>
                <w:kern w:val="0"/>
                <w:szCs w:val="21"/>
              </w:rPr>
              <w:t>0</w:t>
            </w:r>
            <w:r>
              <w:rPr>
                <w:rFonts w:hint="eastAsia" w:ascii="Traditional Arabic" w:hAnsi="宋体" w:eastAsia="宋体" w:cs="Arial"/>
                <w:snapToGrid w:val="0"/>
                <w:color w:val="000000"/>
                <w:kern w:val="0"/>
                <w:szCs w:val="21"/>
              </w:rPr>
              <w:t>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注：须提供合同复印件及中标通知书并加盖章公章，合同业绩中主要内容、标的、日期清晰可</w:t>
            </w:r>
            <w:r>
              <w:rPr>
                <w:rFonts w:hint="eastAsia" w:ascii="Traditional Arabic" w:hAnsi="宋体" w:eastAsia="宋体" w:cs="Arial"/>
                <w:snapToGrid w:val="0"/>
                <w:color w:val="000000"/>
                <w:kern w:val="0"/>
                <w:szCs w:val="21"/>
                <w:highlight w:val="none"/>
              </w:rPr>
              <w:t>见，原件备查，未提</w:t>
            </w:r>
            <w:r>
              <w:rPr>
                <w:rFonts w:hint="eastAsia" w:ascii="Traditional Arabic" w:hAnsi="宋体" w:eastAsia="宋体" w:cs="Arial"/>
                <w:snapToGrid w:val="0"/>
                <w:color w:val="000000"/>
                <w:kern w:val="0"/>
                <w:szCs w:val="21"/>
              </w:rPr>
              <w:t>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2546" w:hRule="atLeast"/>
          <w:jc w:val="center"/>
        </w:trPr>
        <w:tc>
          <w:tcPr>
            <w:tcW w:w="1219" w:type="dxa"/>
            <w:vMerge w:val="continue"/>
            <w:tcBorders>
              <w:left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企业相关证书</w:t>
            </w:r>
          </w:p>
        </w:tc>
        <w:tc>
          <w:tcPr>
            <w:tcW w:w="602"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ascii="Traditional Arabic" w:hAnsi="Traditional Arabic" w:eastAsia="宋体" w:cs="Arial"/>
                <w:snapToGrid w:val="0"/>
                <w:color w:val="000000"/>
                <w:kern w:val="0"/>
                <w:szCs w:val="21"/>
              </w:rPr>
              <w:t>1</w:t>
            </w:r>
            <w:r>
              <w:rPr>
                <w:rFonts w:hint="eastAsia" w:ascii="Traditional Arabic" w:hAnsi="Traditional Arabic" w:eastAsia="宋体" w:cs="Arial"/>
                <w:snapToGrid w:val="0"/>
                <w:color w:val="000000"/>
                <w:kern w:val="0"/>
                <w:szCs w:val="21"/>
              </w:rPr>
              <w:t>0</w:t>
            </w:r>
          </w:p>
        </w:tc>
        <w:tc>
          <w:tcPr>
            <w:tcW w:w="6260"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ascii="Traditional Arabic" w:hAnsi="Traditional Arabic" w:eastAsia="宋体" w:cs="Arial"/>
                <w:snapToGrid w:val="0"/>
                <w:color w:val="000000"/>
                <w:kern w:val="0"/>
                <w:szCs w:val="21"/>
              </w:rPr>
              <w:t>1</w:t>
            </w:r>
            <w:r>
              <w:rPr>
                <w:rFonts w:hint="eastAsia" w:ascii="Traditional Arabic" w:hAnsi="宋体" w:eastAsia="宋体" w:cs="Arial"/>
                <w:snapToGrid w:val="0"/>
                <w:color w:val="000000"/>
                <w:kern w:val="0"/>
                <w:szCs w:val="21"/>
              </w:rPr>
              <w:t>、供应商具有行业清洗等级证书国家一级资质证书，得</w:t>
            </w:r>
            <w:r>
              <w:rPr>
                <w:rFonts w:hint="eastAsia" w:ascii="Traditional Arabic" w:hAnsi="Traditional Arabic" w:eastAsia="宋体" w:cs="Arial"/>
                <w:snapToGrid w:val="0"/>
                <w:color w:val="000000"/>
                <w:kern w:val="0"/>
                <w:szCs w:val="21"/>
              </w:rPr>
              <w:t>3</w:t>
            </w:r>
            <w:r>
              <w:rPr>
                <w:rFonts w:hint="eastAsia" w:ascii="Traditional Arabic" w:hAnsi="宋体" w:eastAsia="宋体" w:cs="Arial"/>
                <w:snapToGrid w:val="0"/>
                <w:color w:val="000000"/>
                <w:kern w:val="0"/>
                <w:szCs w:val="21"/>
              </w:rPr>
              <w:t>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ascii="Traditional Arabic" w:hAnsi="Traditional Arabic" w:eastAsia="宋体" w:cs="Arial"/>
                <w:snapToGrid w:val="0"/>
                <w:color w:val="000000"/>
                <w:kern w:val="0"/>
                <w:szCs w:val="21"/>
              </w:rPr>
              <w:t>2</w:t>
            </w:r>
            <w:r>
              <w:rPr>
                <w:rFonts w:hint="eastAsia" w:ascii="Traditional Arabic" w:hAnsi="宋体" w:eastAsia="宋体" w:cs="Arial"/>
                <w:snapToGrid w:val="0"/>
                <w:color w:val="000000"/>
                <w:kern w:val="0"/>
                <w:szCs w:val="21"/>
              </w:rPr>
              <w:t>、供应商具有行业集中空调系统清洗维保资质证书，得</w:t>
            </w:r>
            <w:r>
              <w:rPr>
                <w:rFonts w:hint="eastAsia" w:ascii="Traditional Arabic" w:hAnsi="Traditional Arabic" w:eastAsia="宋体" w:cs="Arial"/>
                <w:snapToGrid w:val="0"/>
                <w:color w:val="000000"/>
                <w:kern w:val="0"/>
                <w:szCs w:val="21"/>
              </w:rPr>
              <w:t>3</w:t>
            </w:r>
            <w:r>
              <w:rPr>
                <w:rFonts w:hint="eastAsia" w:ascii="Traditional Arabic" w:hAnsi="宋体" w:eastAsia="宋体" w:cs="Arial"/>
                <w:snapToGrid w:val="0"/>
                <w:color w:val="000000"/>
                <w:kern w:val="0"/>
                <w:szCs w:val="21"/>
              </w:rPr>
              <w:t>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ascii="Traditional Arabic" w:hAnsi="Traditional Arabic" w:eastAsia="宋体" w:cs="Arial"/>
                <w:snapToGrid w:val="0"/>
                <w:color w:val="000000"/>
                <w:kern w:val="0"/>
                <w:szCs w:val="21"/>
              </w:rPr>
              <w:t>3</w:t>
            </w:r>
            <w:r>
              <w:rPr>
                <w:rFonts w:hint="eastAsia" w:ascii="Traditional Arabic" w:hAnsi="宋体" w:eastAsia="宋体" w:cs="Arial"/>
                <w:snapToGrid w:val="0"/>
                <w:color w:val="000000"/>
                <w:kern w:val="0"/>
                <w:szCs w:val="21"/>
              </w:rPr>
              <w:t>、供应商具有设备维修安装企业能力等级证书</w:t>
            </w:r>
            <w:r>
              <w:rPr>
                <w:rFonts w:ascii="Traditional Arabic" w:hAnsi="Traditional Arabic" w:eastAsia="宋体" w:cs="Arial"/>
                <w:snapToGrid w:val="0"/>
                <w:color w:val="000000"/>
                <w:kern w:val="0"/>
                <w:szCs w:val="21"/>
              </w:rPr>
              <w:t>(</w:t>
            </w:r>
            <w:r>
              <w:rPr>
                <w:rFonts w:hint="eastAsia" w:ascii="Traditional Arabic" w:hAnsi="宋体" w:eastAsia="宋体" w:cs="Arial"/>
                <w:snapToGrid w:val="0"/>
                <w:color w:val="000000"/>
                <w:kern w:val="0"/>
                <w:szCs w:val="21"/>
              </w:rPr>
              <w:t>制冷空调</w:t>
            </w:r>
            <w:r>
              <w:rPr>
                <w:rFonts w:ascii="Traditional Arabic" w:hAnsi="Traditional Arabic" w:eastAsia="宋体" w:cs="Arial"/>
                <w:snapToGrid w:val="0"/>
                <w:color w:val="000000"/>
                <w:kern w:val="0"/>
                <w:szCs w:val="21"/>
              </w:rPr>
              <w:t>)A</w:t>
            </w:r>
            <w:r>
              <w:rPr>
                <w:rFonts w:hint="eastAsia" w:ascii="Traditional Arabic" w:hAnsi="宋体" w:eastAsia="宋体" w:cs="Arial"/>
                <w:snapToGrid w:val="0"/>
                <w:color w:val="000000"/>
                <w:kern w:val="0"/>
                <w:szCs w:val="21"/>
              </w:rPr>
              <w:t>、</w:t>
            </w:r>
            <w:r>
              <w:rPr>
                <w:rFonts w:ascii="Traditional Arabic" w:hAnsi="Traditional Arabic" w:eastAsia="宋体" w:cs="Arial"/>
                <w:snapToGrid w:val="0"/>
                <w:color w:val="000000"/>
                <w:kern w:val="0"/>
                <w:szCs w:val="21"/>
              </w:rPr>
              <w:t>D</w:t>
            </w:r>
            <w:r>
              <w:rPr>
                <w:rFonts w:hint="eastAsia" w:ascii="Traditional Arabic" w:hAnsi="宋体" w:eastAsia="宋体" w:cs="Arial"/>
                <w:snapToGrid w:val="0"/>
                <w:color w:val="000000"/>
                <w:kern w:val="0"/>
                <w:szCs w:val="21"/>
              </w:rPr>
              <w:t>类Ⅰ级及以上资质，得</w:t>
            </w:r>
            <w:r>
              <w:rPr>
                <w:rFonts w:hint="eastAsia" w:ascii="Traditional Arabic" w:hAnsi="Traditional Arabic" w:eastAsia="宋体" w:cs="Arial"/>
                <w:snapToGrid w:val="0"/>
                <w:color w:val="000000"/>
                <w:kern w:val="0"/>
                <w:szCs w:val="21"/>
              </w:rPr>
              <w:t>4</w:t>
            </w:r>
            <w:r>
              <w:rPr>
                <w:rFonts w:hint="eastAsia" w:ascii="Traditional Arabic" w:hAnsi="宋体" w:eastAsia="宋体" w:cs="Arial"/>
                <w:snapToGrid w:val="0"/>
                <w:color w:val="000000"/>
                <w:kern w:val="0"/>
                <w:szCs w:val="21"/>
              </w:rPr>
              <w:t>分；Ⅱ级资质，得</w:t>
            </w:r>
            <w:r>
              <w:rPr>
                <w:rFonts w:hint="eastAsia" w:ascii="Traditional Arabic" w:hAnsi="Traditional Arabic" w:eastAsia="宋体" w:cs="Arial"/>
                <w:snapToGrid w:val="0"/>
                <w:color w:val="000000"/>
                <w:kern w:val="0"/>
                <w:szCs w:val="21"/>
              </w:rPr>
              <w:t>3</w:t>
            </w:r>
            <w:r>
              <w:rPr>
                <w:rFonts w:hint="eastAsia" w:ascii="Traditional Arabic" w:hAnsi="宋体" w:eastAsia="宋体" w:cs="Arial"/>
                <w:snapToGrid w:val="0"/>
                <w:color w:val="000000"/>
                <w:kern w:val="0"/>
                <w:szCs w:val="21"/>
              </w:rPr>
              <w:t>分；Ⅲ级资质，得</w:t>
            </w:r>
            <w:r>
              <w:rPr>
                <w:rFonts w:ascii="Traditional Arabic" w:hAnsi="Traditional Arabic" w:eastAsia="宋体" w:cs="Arial"/>
                <w:snapToGrid w:val="0"/>
                <w:color w:val="000000"/>
                <w:kern w:val="0"/>
                <w:szCs w:val="21"/>
              </w:rPr>
              <w:t>1</w:t>
            </w:r>
            <w:r>
              <w:rPr>
                <w:rFonts w:hint="eastAsia" w:ascii="Traditional Arabic" w:hAnsi="宋体" w:eastAsia="宋体" w:cs="Arial"/>
                <w:snapToGrid w:val="0"/>
                <w:color w:val="000000"/>
                <w:kern w:val="0"/>
                <w:szCs w:val="21"/>
              </w:rPr>
              <w:t>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注：响应文件里需提供上述资料复印件加盖供应商单位公章</w:t>
            </w:r>
            <w:r>
              <w:rPr>
                <w:rFonts w:hint="eastAsia" w:ascii="Traditional Arabic" w:hAnsi="Traditional Arabic" w:eastAsia="宋体" w:cs="Arial"/>
                <w:snapToGrid w:val="0"/>
                <w:color w:val="000000"/>
                <w:kern w:val="0"/>
                <w:szCs w:val="21"/>
              </w:rPr>
              <w:t>，</w:t>
            </w:r>
            <w:r>
              <w:rPr>
                <w:rFonts w:hint="eastAsia" w:ascii="Traditional Arabic" w:hAnsi="宋体" w:eastAsia="宋体" w:cs="Arial"/>
                <w:snapToGrid w:val="0"/>
                <w:color w:val="000000"/>
                <w:kern w:val="0"/>
                <w:szCs w:val="21"/>
                <w:highlight w:val="none"/>
              </w:rPr>
              <w:t>原件备查，</w:t>
            </w:r>
            <w:r>
              <w:rPr>
                <w:rFonts w:hint="eastAsia" w:ascii="Traditional Arabic" w:hAnsi="宋体" w:eastAsia="宋体" w:cs="Arial"/>
                <w:snapToGrid w:val="0"/>
                <w:color w:val="000000"/>
                <w:kern w:val="0"/>
                <w:szCs w:val="21"/>
              </w:rPr>
              <w:t>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243" w:hRule="atLeast"/>
          <w:jc w:val="center"/>
        </w:trPr>
        <w:tc>
          <w:tcPr>
            <w:tcW w:w="1219" w:type="dxa"/>
            <w:vMerge w:val="continue"/>
            <w:tcBorders>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项目拟投入人员</w:t>
            </w:r>
          </w:p>
        </w:tc>
        <w:tc>
          <w:tcPr>
            <w:tcW w:w="602"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Traditional Arabic" w:eastAsia="宋体" w:cs="Arial"/>
                <w:snapToGrid w:val="0"/>
                <w:color w:val="000000"/>
                <w:kern w:val="0"/>
                <w:szCs w:val="21"/>
              </w:rPr>
              <w:t>8</w:t>
            </w:r>
          </w:p>
        </w:tc>
        <w:tc>
          <w:tcPr>
            <w:tcW w:w="6260" w:type="dxa"/>
            <w:tcBorders>
              <w:top w:val="outset" w:color="auto" w:sz="6" w:space="0"/>
              <w:left w:val="outset" w:color="auto" w:sz="6" w:space="0"/>
              <w:bottom w:val="outset" w:color="auto" w:sz="6"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ascii="Traditional Arabic" w:hAnsi="宋体" w:eastAsia="宋体" w:cs="Arial"/>
                <w:snapToGrid w:val="0"/>
                <w:color w:val="000000"/>
                <w:kern w:val="0"/>
                <w:szCs w:val="21"/>
              </w:rPr>
              <w:t>1</w:t>
            </w:r>
            <w:r>
              <w:rPr>
                <w:rFonts w:hint="eastAsia" w:ascii="Traditional Arabic" w:hAnsi="宋体" w:eastAsia="宋体" w:cs="Arial"/>
                <w:snapToGrid w:val="0"/>
                <w:color w:val="000000"/>
                <w:kern w:val="0"/>
                <w:szCs w:val="21"/>
              </w:rPr>
              <w:t>、项目组成员具有人力资源和社会保障局颁发的制冷工等级证书每有一个得0.5分，最高得4分；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ascii="Traditional Arabic" w:hAnsi="宋体" w:eastAsia="宋体" w:cs="Arial"/>
                <w:snapToGrid w:val="0"/>
                <w:color w:val="000000"/>
                <w:kern w:val="0"/>
                <w:szCs w:val="21"/>
              </w:rPr>
              <w:t>2</w:t>
            </w:r>
            <w:r>
              <w:rPr>
                <w:rFonts w:hint="eastAsia" w:ascii="Traditional Arabic" w:hAnsi="宋体" w:eastAsia="宋体" w:cs="Arial"/>
                <w:snapToGrid w:val="0"/>
                <w:color w:val="000000"/>
                <w:kern w:val="0"/>
                <w:szCs w:val="21"/>
              </w:rPr>
              <w:t>、项目组成员具有中国卫生监督协会颁发的集中空调通风系统专业清洗消毒技术证书每有一个得0.5分，最高得4分。</w:t>
            </w:r>
          </w:p>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注：响应文件需提供相关资料复印件加盖公章，未提供不得分。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616" w:hRule="atLeast"/>
          <w:jc w:val="center"/>
        </w:trPr>
        <w:tc>
          <w:tcPr>
            <w:tcW w:w="1219" w:type="dxa"/>
            <w:vMerge w:val="restart"/>
            <w:tcBorders>
              <w:top w:val="outset" w:color="auto" w:sz="6" w:space="0"/>
              <w:left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项目实施方案</w:t>
            </w:r>
          </w:p>
        </w:tc>
        <w:tc>
          <w:tcPr>
            <w:tcW w:w="1417" w:type="dxa"/>
            <w:tcBorders>
              <w:top w:val="outset" w:color="auto" w:sz="6"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清洗方案</w:t>
            </w:r>
          </w:p>
        </w:tc>
        <w:tc>
          <w:tcPr>
            <w:tcW w:w="602" w:type="dxa"/>
            <w:tcBorders>
              <w:top w:val="outset" w:color="auto" w:sz="6"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Traditional Arabic" w:eastAsia="宋体" w:cs="Arial"/>
                <w:snapToGrid w:val="0"/>
                <w:color w:val="000000"/>
                <w:kern w:val="0"/>
                <w:szCs w:val="21"/>
              </w:rPr>
              <w:t>15</w:t>
            </w:r>
          </w:p>
        </w:tc>
        <w:tc>
          <w:tcPr>
            <w:tcW w:w="6260" w:type="dxa"/>
            <w:tcBorders>
              <w:top w:val="outset" w:color="auto" w:sz="6"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清洗方案：由评委根据各供应商方案重点难点、可行性等，方案内容较完整、详细具体、科学合理、措施可靠、针对性强得</w:t>
            </w:r>
            <w:r>
              <w:rPr>
                <w:rFonts w:ascii="Traditional Arabic" w:hAnsi="宋体" w:eastAsia="宋体" w:cs="Arial"/>
                <w:snapToGrid w:val="0"/>
                <w:color w:val="000000"/>
                <w:kern w:val="0"/>
                <w:szCs w:val="21"/>
              </w:rPr>
              <w:t xml:space="preserve"> </w:t>
            </w:r>
            <w:r>
              <w:rPr>
                <w:rFonts w:hint="eastAsia" w:ascii="Traditional Arabic" w:hAnsi="宋体" w:eastAsia="宋体" w:cs="Arial"/>
                <w:snapToGrid w:val="0"/>
                <w:color w:val="000000"/>
                <w:kern w:val="0"/>
                <w:szCs w:val="21"/>
              </w:rPr>
              <w:t>15-10（含）分，方案内容完整、组织较严谨、针对性较强、可得该分值的</w:t>
            </w:r>
            <w:r>
              <w:rPr>
                <w:rFonts w:ascii="Traditional Arabic" w:hAnsi="宋体" w:eastAsia="宋体" w:cs="Arial"/>
                <w:snapToGrid w:val="0"/>
                <w:color w:val="000000"/>
                <w:kern w:val="0"/>
                <w:szCs w:val="21"/>
              </w:rPr>
              <w:t xml:space="preserve"> </w:t>
            </w:r>
            <w:r>
              <w:rPr>
                <w:rFonts w:hint="eastAsia" w:ascii="Traditional Arabic" w:hAnsi="宋体" w:eastAsia="宋体" w:cs="Arial"/>
                <w:snapToGrid w:val="0"/>
                <w:color w:val="000000"/>
                <w:kern w:val="0"/>
                <w:szCs w:val="21"/>
              </w:rPr>
              <w:t>10</w:t>
            </w:r>
            <w:r>
              <w:rPr>
                <w:rFonts w:ascii="Traditional Arabic" w:hAnsi="宋体" w:eastAsia="宋体" w:cs="Arial"/>
                <w:snapToGrid w:val="0"/>
                <w:color w:val="000000"/>
                <w:kern w:val="0"/>
                <w:szCs w:val="21"/>
              </w:rPr>
              <w:t>-</w:t>
            </w:r>
            <w:r>
              <w:rPr>
                <w:rFonts w:hint="eastAsia" w:ascii="Traditional Arabic" w:hAnsi="宋体" w:eastAsia="宋体" w:cs="Arial"/>
                <w:snapToGrid w:val="0"/>
                <w:color w:val="000000"/>
                <w:kern w:val="0"/>
                <w:szCs w:val="21"/>
              </w:rPr>
              <w:t>5（含）分，方案内容一般、措施基本可行、针对性较强、</w:t>
            </w:r>
            <w:r>
              <w:rPr>
                <w:rFonts w:ascii="Traditional Arabic" w:hAnsi="宋体" w:eastAsia="宋体" w:cs="Arial"/>
                <w:snapToGrid w:val="0"/>
                <w:color w:val="000000"/>
                <w:kern w:val="0"/>
                <w:szCs w:val="21"/>
              </w:rPr>
              <w:t xml:space="preserve"> </w:t>
            </w:r>
            <w:r>
              <w:rPr>
                <w:rFonts w:hint="eastAsia" w:ascii="Traditional Arabic" w:hAnsi="宋体" w:eastAsia="宋体" w:cs="Arial"/>
                <w:snapToGrid w:val="0"/>
                <w:color w:val="000000"/>
                <w:kern w:val="0"/>
                <w:szCs w:val="21"/>
              </w:rPr>
              <w:t>内容完整，可得该项分值的5</w:t>
            </w:r>
            <w:r>
              <w:rPr>
                <w:rFonts w:ascii="Traditional Arabic" w:hAnsi="宋体" w:eastAsia="宋体" w:cs="Arial"/>
                <w:snapToGrid w:val="0"/>
                <w:color w:val="000000"/>
                <w:kern w:val="0"/>
                <w:szCs w:val="21"/>
              </w:rPr>
              <w:t>-1</w:t>
            </w:r>
            <w:r>
              <w:rPr>
                <w:rFonts w:hint="eastAsia" w:ascii="Traditional Arabic" w:hAnsi="宋体" w:eastAsia="宋体" w:cs="Arial"/>
                <w:snapToGrid w:val="0"/>
                <w:color w:val="000000"/>
                <w:kern w:val="0"/>
                <w:szCs w:val="21"/>
              </w:rPr>
              <w:t>（含）分。没有内容不得分。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1219" w:type="dxa"/>
            <w:vMerge w:val="continue"/>
            <w:tcBorders>
              <w:left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p>
        </w:tc>
        <w:tc>
          <w:tcPr>
            <w:tcW w:w="1417"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安全和文明服务措施</w:t>
            </w:r>
          </w:p>
        </w:tc>
        <w:tc>
          <w:tcPr>
            <w:tcW w:w="602"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Traditional Arabic" w:eastAsia="宋体" w:cs="Arial"/>
                <w:snapToGrid w:val="0"/>
                <w:color w:val="000000"/>
                <w:kern w:val="0"/>
                <w:szCs w:val="21"/>
              </w:rPr>
              <w:t>10</w:t>
            </w:r>
          </w:p>
        </w:tc>
        <w:tc>
          <w:tcPr>
            <w:tcW w:w="6260"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项目安全和文明服务措施。由评委根据供应商提供的资料完整性、合理性进行评分。方案内容较完整、详细具体、科学合理、措施可靠、针对性强得</w:t>
            </w:r>
            <w:r>
              <w:rPr>
                <w:rFonts w:ascii="Traditional Arabic" w:hAnsi="宋体" w:eastAsia="宋体" w:cs="Arial"/>
                <w:snapToGrid w:val="0"/>
                <w:color w:val="000000"/>
                <w:kern w:val="0"/>
                <w:szCs w:val="21"/>
              </w:rPr>
              <w:t xml:space="preserve"> 10-</w:t>
            </w:r>
            <w:r>
              <w:rPr>
                <w:rFonts w:hint="eastAsia" w:ascii="Traditional Arabic" w:hAnsi="宋体" w:eastAsia="宋体" w:cs="Arial"/>
                <w:snapToGrid w:val="0"/>
                <w:color w:val="000000"/>
                <w:kern w:val="0"/>
                <w:szCs w:val="21"/>
              </w:rPr>
              <w:t>8（含）分，方案内容完整、组织较严谨、针对性较强、可得该分值的</w:t>
            </w:r>
            <w:r>
              <w:rPr>
                <w:rFonts w:ascii="Traditional Arabic" w:hAnsi="宋体" w:eastAsia="宋体" w:cs="Arial"/>
                <w:snapToGrid w:val="0"/>
                <w:color w:val="000000"/>
                <w:kern w:val="0"/>
                <w:szCs w:val="21"/>
              </w:rPr>
              <w:t xml:space="preserve"> 7-</w:t>
            </w:r>
            <w:r>
              <w:rPr>
                <w:rFonts w:hint="eastAsia" w:ascii="Traditional Arabic" w:hAnsi="宋体" w:eastAsia="宋体" w:cs="Arial"/>
                <w:snapToGrid w:val="0"/>
                <w:color w:val="000000"/>
                <w:kern w:val="0"/>
                <w:szCs w:val="21"/>
              </w:rPr>
              <w:t>5（含）分，方案内容一般、措施基本可行、针对性较强、</w:t>
            </w:r>
            <w:r>
              <w:rPr>
                <w:rFonts w:ascii="Traditional Arabic" w:hAnsi="宋体" w:eastAsia="宋体" w:cs="Arial"/>
                <w:snapToGrid w:val="0"/>
                <w:color w:val="000000"/>
                <w:kern w:val="0"/>
                <w:szCs w:val="21"/>
              </w:rPr>
              <w:t xml:space="preserve"> </w:t>
            </w:r>
            <w:r>
              <w:rPr>
                <w:rFonts w:hint="eastAsia" w:ascii="Traditional Arabic" w:hAnsi="宋体" w:eastAsia="宋体" w:cs="Arial"/>
                <w:snapToGrid w:val="0"/>
                <w:color w:val="000000"/>
                <w:kern w:val="0"/>
                <w:szCs w:val="21"/>
              </w:rPr>
              <w:t>内容完整，可得该项分值的</w:t>
            </w:r>
            <w:r>
              <w:rPr>
                <w:rFonts w:ascii="Traditional Arabic" w:hAnsi="宋体" w:eastAsia="宋体" w:cs="Arial"/>
                <w:snapToGrid w:val="0"/>
                <w:color w:val="000000"/>
                <w:kern w:val="0"/>
                <w:szCs w:val="21"/>
              </w:rPr>
              <w:t xml:space="preserve"> 4-1</w:t>
            </w:r>
            <w:r>
              <w:rPr>
                <w:rFonts w:hint="eastAsia" w:ascii="Traditional Arabic" w:hAnsi="宋体" w:eastAsia="宋体" w:cs="Arial"/>
                <w:snapToGrid w:val="0"/>
                <w:color w:val="000000"/>
                <w:kern w:val="0"/>
                <w:szCs w:val="21"/>
              </w:rPr>
              <w:t>（含）分，方案无具体内容，该项不得分。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915" w:hRule="atLeast"/>
          <w:jc w:val="center"/>
        </w:trPr>
        <w:tc>
          <w:tcPr>
            <w:tcW w:w="1219" w:type="dxa"/>
            <w:vMerge w:val="continue"/>
            <w:tcBorders>
              <w:left w:val="outset" w:color="auto" w:sz="6"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p>
        </w:tc>
        <w:tc>
          <w:tcPr>
            <w:tcW w:w="1417"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管理方案</w:t>
            </w:r>
          </w:p>
        </w:tc>
        <w:tc>
          <w:tcPr>
            <w:tcW w:w="602"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jc w:val="center"/>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8</w:t>
            </w:r>
          </w:p>
        </w:tc>
        <w:tc>
          <w:tcPr>
            <w:tcW w:w="6260"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供应商提供内部管理架构（含日常考核、激励考核机制）；监督机制、自我约束机制；报修信息反馈；故障处理追溯机制。根据供应商提供的方案完整性、合理性、可行性进行综合评分：方案内容完整、思路清晰、描述详细、贴合实际要求，优于采购需求的，得8</w:t>
            </w:r>
            <w:r>
              <w:rPr>
                <w:rFonts w:ascii="Traditional Arabic" w:hAnsi="宋体" w:eastAsia="宋体" w:cs="Arial"/>
                <w:snapToGrid w:val="0"/>
                <w:color w:val="000000"/>
                <w:kern w:val="0"/>
                <w:szCs w:val="21"/>
              </w:rPr>
              <w:t>-</w:t>
            </w:r>
            <w:r>
              <w:rPr>
                <w:rFonts w:hint="eastAsia" w:ascii="Traditional Arabic" w:hAnsi="宋体" w:eastAsia="宋体" w:cs="Arial"/>
                <w:snapToGrid w:val="0"/>
                <w:color w:val="000000"/>
                <w:kern w:val="0"/>
                <w:szCs w:val="21"/>
              </w:rPr>
              <w:t>6（含）分；方案思路完整，基本满足采购需求的，得5</w:t>
            </w:r>
            <w:r>
              <w:rPr>
                <w:rFonts w:ascii="Traditional Arabic" w:hAnsi="宋体" w:eastAsia="宋体" w:cs="Arial"/>
                <w:snapToGrid w:val="0"/>
                <w:color w:val="000000"/>
                <w:kern w:val="0"/>
                <w:szCs w:val="21"/>
              </w:rPr>
              <w:t>-</w:t>
            </w:r>
            <w:r>
              <w:rPr>
                <w:rFonts w:hint="eastAsia" w:ascii="Traditional Arabic" w:hAnsi="宋体" w:eastAsia="宋体" w:cs="Arial"/>
                <w:snapToGrid w:val="0"/>
                <w:color w:val="000000"/>
                <w:kern w:val="0"/>
                <w:szCs w:val="21"/>
              </w:rPr>
              <w:t>3（含）分；内容不完善，但经过通过后期优化能实现采购需求的，得2</w:t>
            </w:r>
            <w:r>
              <w:rPr>
                <w:rFonts w:ascii="Traditional Arabic" w:hAnsi="宋体" w:eastAsia="宋体" w:cs="Arial"/>
                <w:snapToGrid w:val="0"/>
                <w:color w:val="000000"/>
                <w:kern w:val="0"/>
                <w:szCs w:val="21"/>
              </w:rPr>
              <w:t>-1</w:t>
            </w:r>
            <w:r>
              <w:rPr>
                <w:rFonts w:hint="eastAsia" w:ascii="Traditional Arabic" w:hAnsi="宋体" w:eastAsia="宋体" w:cs="Arial"/>
                <w:snapToGrid w:val="0"/>
                <w:color w:val="000000"/>
                <w:kern w:val="0"/>
                <w:szCs w:val="21"/>
              </w:rPr>
              <w:t>（含）分；没有内容不得分。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41" w:hRule="atLeast"/>
          <w:jc w:val="center"/>
        </w:trPr>
        <w:tc>
          <w:tcPr>
            <w:tcW w:w="1219" w:type="dxa"/>
            <w:vMerge w:val="continue"/>
            <w:tcBorders>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p>
        </w:tc>
        <w:tc>
          <w:tcPr>
            <w:tcW w:w="1417"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jc w:val="center"/>
              <w:textAlignment w:val="baseline"/>
              <w:rPr>
                <w:rFonts w:ascii="Traditional Arabic" w:hAnsi="Traditional Arabic" w:eastAsia="宋体" w:cs="Arial"/>
                <w:snapToGrid w:val="0"/>
                <w:color w:val="000000"/>
                <w:kern w:val="0"/>
                <w:szCs w:val="21"/>
              </w:rPr>
            </w:pPr>
            <w:r>
              <w:rPr>
                <w:rFonts w:hint="eastAsia" w:ascii="Traditional Arabic" w:hAnsi="宋体" w:eastAsia="宋体" w:cs="Arial"/>
                <w:snapToGrid w:val="0"/>
                <w:color w:val="000000"/>
                <w:kern w:val="0"/>
                <w:szCs w:val="21"/>
              </w:rPr>
              <w:t>应急方案</w:t>
            </w:r>
          </w:p>
        </w:tc>
        <w:tc>
          <w:tcPr>
            <w:tcW w:w="602"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jc w:val="center"/>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9</w:t>
            </w:r>
          </w:p>
        </w:tc>
        <w:tc>
          <w:tcPr>
            <w:tcW w:w="6260" w:type="dxa"/>
            <w:tcBorders>
              <w:top w:val="single" w:color="auto" w:sz="4" w:space="0"/>
              <w:left w:val="outset" w:color="auto" w:sz="6" w:space="0"/>
              <w:bottom w:val="single" w:color="auto" w:sz="4" w:space="0"/>
              <w:right w:val="outset" w:color="auto" w:sz="6" w:space="0"/>
            </w:tcBorders>
            <w:vAlign w:val="center"/>
          </w:tcPr>
          <w:p>
            <w:pPr>
              <w:widowControl/>
              <w:kinsoku w:val="0"/>
              <w:autoSpaceDE w:val="0"/>
              <w:autoSpaceDN w:val="0"/>
              <w:adjustRightInd w:val="0"/>
              <w:snapToGrid w:val="0"/>
              <w:spacing w:line="400" w:lineRule="exact"/>
              <w:ind w:left="63" w:leftChars="30" w:right="63" w:rightChars="30"/>
              <w:jc w:val="left"/>
              <w:textAlignment w:val="baseline"/>
              <w:rPr>
                <w:rFonts w:ascii="Traditional Arabic" w:hAnsi="宋体" w:eastAsia="宋体" w:cs="Arial"/>
                <w:snapToGrid w:val="0"/>
                <w:color w:val="000000"/>
                <w:kern w:val="0"/>
                <w:szCs w:val="21"/>
              </w:rPr>
            </w:pPr>
            <w:r>
              <w:rPr>
                <w:rFonts w:hint="eastAsia" w:ascii="Traditional Arabic" w:hAnsi="宋体" w:eastAsia="宋体" w:cs="Arial"/>
                <w:snapToGrid w:val="0"/>
                <w:color w:val="000000"/>
                <w:kern w:val="0"/>
                <w:szCs w:val="21"/>
              </w:rPr>
              <w:t>应急保障维修预案；安全生产操作规程及安全事故应急救援预案；评委根据以上方案的完整性、合理性等因素评分，每项方案内容完整、方案可行的得9</w:t>
            </w:r>
            <w:r>
              <w:rPr>
                <w:rFonts w:ascii="Traditional Arabic" w:hAnsi="宋体" w:eastAsia="宋体" w:cs="Arial"/>
                <w:snapToGrid w:val="0"/>
                <w:color w:val="000000"/>
                <w:kern w:val="0"/>
                <w:szCs w:val="21"/>
              </w:rPr>
              <w:t>-7</w:t>
            </w:r>
            <w:r>
              <w:rPr>
                <w:rFonts w:hint="eastAsia" w:ascii="Traditional Arabic" w:hAnsi="宋体" w:eastAsia="宋体" w:cs="Arial"/>
                <w:snapToGrid w:val="0"/>
                <w:color w:val="000000"/>
                <w:kern w:val="0"/>
                <w:szCs w:val="21"/>
              </w:rPr>
              <w:t>（含）分，内容较完整、方案较合理的得6</w:t>
            </w:r>
            <w:r>
              <w:rPr>
                <w:rFonts w:ascii="Traditional Arabic" w:hAnsi="宋体" w:eastAsia="宋体" w:cs="Arial"/>
                <w:snapToGrid w:val="0"/>
                <w:color w:val="000000"/>
                <w:kern w:val="0"/>
                <w:szCs w:val="21"/>
              </w:rPr>
              <w:t>-4</w:t>
            </w:r>
            <w:r>
              <w:rPr>
                <w:rFonts w:hint="eastAsia" w:ascii="Traditional Arabic" w:hAnsi="宋体" w:eastAsia="宋体" w:cs="Arial"/>
                <w:snapToGrid w:val="0"/>
                <w:color w:val="000000"/>
                <w:kern w:val="0"/>
                <w:szCs w:val="21"/>
              </w:rPr>
              <w:t>（含）分，内容不完整、方案基本满足服务要求的得3</w:t>
            </w:r>
            <w:r>
              <w:rPr>
                <w:rFonts w:ascii="Traditional Arabic" w:hAnsi="宋体" w:eastAsia="宋体" w:cs="Arial"/>
                <w:snapToGrid w:val="0"/>
                <w:color w:val="000000"/>
                <w:kern w:val="0"/>
                <w:szCs w:val="21"/>
              </w:rPr>
              <w:t>-1</w:t>
            </w:r>
            <w:r>
              <w:rPr>
                <w:rFonts w:hint="eastAsia" w:ascii="Traditional Arabic" w:hAnsi="宋体" w:eastAsia="宋体" w:cs="Arial"/>
                <w:snapToGrid w:val="0"/>
                <w:color w:val="000000"/>
                <w:kern w:val="0"/>
                <w:szCs w:val="21"/>
              </w:rPr>
              <w:t>（含）分，没有内容不得分。</w:t>
            </w:r>
          </w:p>
        </w:tc>
      </w:tr>
    </w:tbl>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本次项目最高限价：15万元，超过限价作无效响应处理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11、磋商小组依据法律法规可以认定为无效响应的其他情况；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成交供应商在《成交通知书》发出30日内须按照磋商文件确定的事项签订政府采购合同。合同一式四份，采购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成交商按市场监督管理局的相关要求进行施工，负责向相关部门报建、报验，取得特检部门验收合格后交付医院投入使用。所有电梯技术资料移交院方，并办移交手续。</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供应商须知”中第一条第4款的约定提出；响应文件接收截止后，供应商未进行磋商登记的，不能就响应文件接收截止后的磋商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采购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1、供应商须具有独立法人资格，具有有效的三证合一的营业执照（或事业单位法人证书）复印件；</w:t>
      </w:r>
    </w:p>
    <w:p>
      <w:pPr>
        <w:spacing w:line="360" w:lineRule="auto"/>
        <w:ind w:firstLine="480" w:firstLineChars="200"/>
        <w:textAlignment w:val="baseline"/>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sz w:val="24"/>
          <w:szCs w:val="24"/>
        </w:rPr>
        <w:t>2、供应商法定代表人参加磋商的，必须提供法定代表人身份证明及法定代表人本人身份证复印件；非法定代表人参加磋商的，必须提供法定代表人签字或盖章的授权委托书及法定代表人、</w:t>
      </w:r>
      <w:bookmarkStart w:id="16" w:name="_GoBack"/>
      <w:r>
        <w:rPr>
          <w:rFonts w:hint="eastAsia" w:ascii="Times New Roman" w:hAnsi="Times New Roman" w:eastAsia="宋体"/>
          <w:color w:val="000000" w:themeColor="text1"/>
          <w:sz w:val="24"/>
          <w:szCs w:val="24"/>
          <w:highlight w:val="none"/>
          <w14:textFill>
            <w14:solidFill>
              <w14:schemeClr w14:val="tx1"/>
            </w14:solidFill>
          </w14:textFill>
        </w:rPr>
        <w:t>被授权人的两人身份证的复印件；</w:t>
      </w:r>
    </w:p>
    <w:p>
      <w:pPr>
        <w:spacing w:line="360" w:lineRule="auto"/>
        <w:ind w:firstLine="480" w:firstLineChars="200"/>
        <w:textAlignment w:val="baseline"/>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3、供应商具备建筑机电安装工程专业承包叁级及以上资质或设备维修安装企业能力等级证书（制冷空调）A、D类Ⅲ级及以上资质；提供资质证书复印件加盖公章。</w:t>
      </w:r>
    </w:p>
    <w:p>
      <w:pPr>
        <w:spacing w:line="360" w:lineRule="auto"/>
        <w:ind w:firstLine="480" w:firstLineChars="200"/>
        <w:textAlignment w:val="baseline"/>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4、供应商拟派参与本项目相关专业人员至少 1 人具有江苏省安全生产监督管理局颁发的制冷与空调作业证，提供证书复印件和供应商为其缴纳的2023年任意一个月的社保证明；</w:t>
      </w:r>
    </w:p>
    <w:p>
      <w:pPr>
        <w:spacing w:line="360" w:lineRule="auto"/>
        <w:ind w:firstLine="480" w:firstLineChars="200"/>
        <w:textAlignment w:val="baseline"/>
        <w:rPr>
          <w:rFonts w:hint="eastAsia"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5、</w:t>
      </w:r>
      <w:r>
        <w:rPr>
          <w:rFonts w:hint="eastAsia" w:ascii="Times New Roman" w:hAnsi="Times New Roman" w:eastAsia="宋体" w:cs="宋体"/>
          <w:color w:val="000000" w:themeColor="text1"/>
          <w:sz w:val="24"/>
          <w:szCs w:val="24"/>
          <w:highlight w:val="none"/>
          <w14:textFill>
            <w14:solidFill>
              <w14:schemeClr w14:val="tx1"/>
            </w14:solidFill>
          </w14:textFill>
        </w:rPr>
        <w:t>各供应商自行踏勘现场，提供经采购人代表签字确认的“踏勘现场承诺书” 加盖单位公章及法人章（或签名）（格式见附件），原件装订在资格文件正本中，复印件装订在资格文件副本中，带至采购活动现场。</w:t>
      </w:r>
    </w:p>
    <w:p>
      <w:pPr>
        <w:spacing w:line="360" w:lineRule="auto"/>
        <w:ind w:firstLine="480" w:firstLineChars="200"/>
        <w:textAlignment w:val="baseline"/>
        <w:rPr>
          <w:rFonts w:ascii="Times New Roman" w:hAnsi="Times New Roman" w:eastAsia="宋体"/>
          <w:color w:val="000000" w:themeColor="text1"/>
          <w:sz w:val="24"/>
          <w:szCs w:val="24"/>
          <w:highlight w:val="none"/>
          <w14:textFill>
            <w14:solidFill>
              <w14:schemeClr w14:val="tx1"/>
            </w14:solidFill>
          </w14:textFill>
        </w:rPr>
      </w:pPr>
      <w:r>
        <w:rPr>
          <w:rFonts w:hint="eastAsia" w:ascii="Times New Roman" w:hAnsi="Times New Roman" w:eastAsia="宋体"/>
          <w:color w:val="000000" w:themeColor="text1"/>
          <w:sz w:val="24"/>
          <w:szCs w:val="24"/>
          <w:highlight w:val="none"/>
          <w14:textFill>
            <w14:solidFill>
              <w14:schemeClr w14:val="tx1"/>
            </w14:solidFill>
          </w14:textFill>
        </w:rPr>
        <w:t>6、供应商符合《中华人民共和国政府采购法》第二十二条规定条件的声明函（格式参见附件）；</w:t>
      </w:r>
      <w:r>
        <w:rPr>
          <w:rFonts w:ascii="Times New Roman" w:hAnsi="Times New Roman" w:eastAsia="宋体"/>
          <w:color w:val="000000" w:themeColor="text1"/>
          <w:sz w:val="24"/>
          <w:szCs w:val="24"/>
          <w:highlight w:val="none"/>
          <w14:textFill>
            <w14:solidFill>
              <w14:schemeClr w14:val="tx1"/>
            </w14:solidFill>
          </w14:textFill>
        </w:rPr>
        <w:t xml:space="preserve"> </w:t>
      </w:r>
    </w:p>
    <w:bookmarkEnd w:id="16"/>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7、供应商须提供诚信承诺书（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以上材料如为复印件均需加盖供应商单位公章。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2、磋商文件中未涉及的事项，供应商认为需要提交的其他资料。</w:t>
      </w:r>
    </w:p>
    <w:p>
      <w:pPr>
        <w:spacing w:line="360" w:lineRule="auto"/>
        <w:ind w:firstLine="482" w:firstLineChars="200"/>
        <w:jc w:val="left"/>
        <w:textAlignment w:val="baseline"/>
        <w:rPr>
          <w:rFonts w:hint="eastAsia"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（法定代表人参加磋商，须出示此证明）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南通市第三人民医院中央空调清洗项目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注:参加磋商活动时法定代表人将身份证原件带至磋商现场备查。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（委托代理人参加磋商，须出示此证明）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南通市第三人民医院中央空调清洗项目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注:参加磋商活动时被授权人将身份证原件带至磋商现场备查。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的磋商活动中，郑重承诺如下：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4、若我方中标，将严格按照规定及时与采购单位签订合同；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5、若我方中标，将严格按照响应文件所承诺的报价、质量、供货期等内容组织实施；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响应文件要求组织实施，被贵方发现或被他人举报查实，无条件接受有关行政监督部门做出的取消响应资格、成交资格、不良行为记录、限制其一定期限内响应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南通市第三人民医院中央空调清洗项目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南通市第三人民医院中央空调清洗项目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（磋商现场填写）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人工服务费用、税费、设备费、清洗费、材料费、安装费、运输费、技术服务费与及相关劳务支出等工作所发生的全部费用以及企业利润、税金和政策性文件规定及合同包含的所有风险、责任等各项应有费用。即完成本采购项目服务的所有费用及包含响应采购文件采购要求的所有费用。采购人不再另行支付任何费用。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第二次报价将在磋商现场填写，响应文件密封提交时只需填写磋商报价总计（首次）。报价明细表总价金额应当与首次报价表金额相等，且第二次报价时，磋商响应报价明细表按同比例下浮。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spacing w:line="360" w:lineRule="auto"/>
        <w:jc w:val="center"/>
        <w:rPr>
          <w:rFonts w:hint="eastAsia" w:ascii="Times New Roman" w:hAnsi="Times New Roman" w:eastAsia="宋体"/>
          <w:bCs/>
          <w:sz w:val="24"/>
          <w:szCs w:val="24"/>
        </w:rPr>
      </w:pPr>
      <w:r>
        <w:rPr>
          <w:rFonts w:hint="eastAsia" w:ascii="Times New Roman" w:hAnsi="Times New Roman" w:eastAsia="宋体"/>
          <w:bCs/>
          <w:sz w:val="24"/>
          <w:szCs w:val="24"/>
        </w:rPr>
        <w:t>（格式自拟）</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w:t>
      </w:r>
      <w:r>
        <w:rPr>
          <w:rFonts w:hint="eastAsia" w:ascii="Times New Roman" w:hAnsi="Times New Roman" w:eastAsia="宋体"/>
          <w:b/>
          <w:bCs/>
          <w:sz w:val="24"/>
          <w:szCs w:val="24"/>
        </w:rPr>
        <w:t>报价明细表总价金额应当与首次报价表金额相等，且第二次报价时，磋商响应报价明细表按同比例下浮。</w:t>
      </w:r>
    </w:p>
    <w:p>
      <w:pPr>
        <w:widowControl/>
        <w:jc w:val="left"/>
        <w:rPr>
          <w:rFonts w:ascii="Times New Roman" w:hAnsi="Times New Roman" w:eastAsia="宋体"/>
        </w:rPr>
      </w:pPr>
      <w:r>
        <w:rPr>
          <w:rFonts w:ascii="Times New Roman" w:hAnsi="Times New Roman" w:eastAsia="宋体"/>
        </w:rPr>
        <w:br w:type="page"/>
      </w:r>
    </w:p>
    <w:p>
      <w:pPr>
        <w:pStyle w:val="2"/>
        <w:ind w:left="0" w:leftChars="0" w:firstLine="0" w:firstLineChars="0"/>
        <w:rPr>
          <w:rFonts w:hint="eastAsia" w:ascii="Times New Roman" w:hAnsi="Times New Roman" w:eastAsia="宋体"/>
          <w:b/>
        </w:rPr>
      </w:pPr>
      <w:r>
        <w:rPr>
          <w:rFonts w:hint="eastAsia" w:ascii="Times New Roman" w:hAnsi="Times New Roman" w:eastAsia="宋体"/>
          <w:b/>
        </w:rPr>
        <w:t>附件：</w:t>
      </w:r>
    </w:p>
    <w:p>
      <w:pPr>
        <w:spacing w:line="360" w:lineRule="auto"/>
        <w:jc w:val="center"/>
        <w:rPr>
          <w:rFonts w:ascii="Times New Roman" w:hAnsi="Times New Roman" w:eastAsia="宋体" w:cs="Times New Roman"/>
          <w:sz w:val="36"/>
        </w:rPr>
      </w:pPr>
      <w:r>
        <w:rPr>
          <w:rFonts w:hint="eastAsia" w:ascii="Times New Roman" w:hAnsi="Times New Roman" w:eastAsia="宋体" w:cs="Times New Roman"/>
          <w:b/>
          <w:bCs/>
          <w:sz w:val="24"/>
          <w:szCs w:val="21"/>
        </w:rPr>
        <w:t>现场踏勘承诺书</w:t>
      </w:r>
    </w:p>
    <w:p>
      <w:pPr>
        <w:tabs>
          <w:tab w:val="left" w:pos="993"/>
        </w:tabs>
        <w:kinsoku w:val="0"/>
        <w:overflowPunct w:val="0"/>
        <w:autoSpaceDE w:val="0"/>
        <w:autoSpaceDN w:val="0"/>
        <w:adjustRightInd w:val="0"/>
        <w:spacing w:line="360" w:lineRule="auto"/>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南通市第三人民医院：</w:t>
      </w:r>
    </w:p>
    <w:p>
      <w:pPr>
        <w:tabs>
          <w:tab w:val="left" w:pos="993"/>
        </w:tabs>
        <w:kinsoku w:val="0"/>
        <w:overflowPunct w:val="0"/>
        <w:autoSpaceDE w:val="0"/>
        <w:autoSpaceDN w:val="0"/>
        <w:adjustRightInd w:val="0"/>
        <w:spacing w:line="360" w:lineRule="auto"/>
        <w:ind w:firstLine="480" w:firstLineChars="200"/>
        <w:rPr>
          <w:rFonts w:hint="eastAsia" w:ascii="Times New Roman" w:hAnsi="Times New Roman" w:eastAsia="宋体" w:cs="Times New Roman"/>
          <w:bCs/>
          <w:sz w:val="24"/>
          <w:szCs w:val="24"/>
        </w:rPr>
      </w:pPr>
      <w:r>
        <w:rPr>
          <w:rFonts w:hint="eastAsia" w:ascii="Times New Roman" w:hAnsi="Times New Roman" w:eastAsia="宋体" w:cs="Times New Roman"/>
          <w:bCs/>
          <w:sz w:val="24"/>
          <w:szCs w:val="24"/>
        </w:rPr>
        <w:t>我公司承诺，我公司已充分重视和认真考察、踏勘了现场，收集了编制响应文件和签订合同所需的有关信息，充分理解并掌握了本项目现场的全部有关情况，考虑了服务过程中可能遇到的一切情况，服务过程中确保场地周边安全正常运行，一旦成交，应被认为考察结果已充分体现在响应文件中，不以不熟悉现场情况为由要求采购人增加任何费用。</w:t>
      </w:r>
    </w:p>
    <w:p>
      <w:pPr>
        <w:tabs>
          <w:tab w:val="left" w:pos="993"/>
        </w:tabs>
        <w:kinsoku w:val="0"/>
        <w:overflowPunct w:val="0"/>
        <w:autoSpaceDE w:val="0"/>
        <w:autoSpaceDN w:val="0"/>
        <w:adjustRightInd w:val="0"/>
        <w:spacing w:line="360" w:lineRule="auto"/>
        <w:ind w:firstLine="480" w:firstLineChars="200"/>
        <w:rPr>
          <w:rFonts w:hint="eastAsia" w:ascii="Times New Roman" w:hAnsi="Times New Roman" w:eastAsia="宋体" w:cs="宋体"/>
          <w:kern w:val="0"/>
          <w:sz w:val="24"/>
          <w:szCs w:val="24"/>
        </w:rPr>
      </w:pPr>
    </w:p>
    <w:p>
      <w:pPr>
        <w:tabs>
          <w:tab w:val="left" w:pos="993"/>
        </w:tabs>
        <w:kinsoku w:val="0"/>
        <w:overflowPunct w:val="0"/>
        <w:autoSpaceDE w:val="0"/>
        <w:autoSpaceDN w:val="0"/>
        <w:adjustRightInd w:val="0"/>
        <w:spacing w:line="360" w:lineRule="auto"/>
        <w:ind w:firstLine="480" w:firstLineChars="200"/>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特此承诺！</w:t>
      </w:r>
    </w:p>
    <w:p>
      <w:pPr>
        <w:tabs>
          <w:tab w:val="left" w:pos="993"/>
        </w:tabs>
        <w:spacing w:line="360" w:lineRule="auto"/>
        <w:ind w:firstLine="1680" w:firstLineChars="600"/>
        <w:rPr>
          <w:rFonts w:hint="eastAsia" w:ascii="宋体" w:hAnsi="宋体" w:eastAsia="宋体" w:cs="宋体"/>
          <w:kern w:val="0"/>
          <w:sz w:val="28"/>
          <w:szCs w:val="28"/>
        </w:rPr>
      </w:pPr>
    </w:p>
    <w:p>
      <w:pPr>
        <w:tabs>
          <w:tab w:val="left" w:pos="993"/>
        </w:tabs>
        <w:spacing w:line="360" w:lineRule="auto"/>
        <w:rPr>
          <w:rFonts w:ascii="宋体" w:hAnsi="宋体" w:eastAsia="宋体" w:cs="宋体"/>
          <w:kern w:val="0"/>
          <w:sz w:val="28"/>
          <w:szCs w:val="28"/>
        </w:rPr>
      </w:pPr>
      <w:r>
        <w:rPr>
          <w:rFonts w:hint="eastAsia" w:ascii="宋体" w:hAnsi="宋体" w:eastAsia="宋体" w:cs="宋体"/>
          <w:kern w:val="0"/>
          <w:sz w:val="28"/>
          <w:szCs w:val="28"/>
        </w:rPr>
        <w:t>采购人代表（签字）：</w:t>
      </w:r>
    </w:p>
    <w:p>
      <w:pPr>
        <w:tabs>
          <w:tab w:val="left" w:pos="993"/>
        </w:tabs>
        <w:kinsoku w:val="0"/>
        <w:overflowPunct w:val="0"/>
        <w:autoSpaceDE w:val="0"/>
        <w:autoSpaceDN w:val="0"/>
        <w:adjustRightInd w:val="0"/>
        <w:spacing w:line="360" w:lineRule="auto"/>
        <w:ind w:firstLine="1440" w:firstLineChars="600"/>
        <w:rPr>
          <w:rFonts w:hint="eastAsia" w:ascii="Times New Roman" w:hAnsi="Times New Roman" w:eastAsia="宋体" w:cs="宋体"/>
          <w:kern w:val="0"/>
          <w:sz w:val="24"/>
          <w:szCs w:val="24"/>
        </w:rPr>
      </w:pPr>
    </w:p>
    <w:p>
      <w:pPr>
        <w:kinsoku w:val="0"/>
        <w:overflowPunct w:val="0"/>
        <w:autoSpaceDE w:val="0"/>
        <w:autoSpaceDN w:val="0"/>
        <w:adjustRightInd w:val="0"/>
        <w:spacing w:line="360" w:lineRule="auto"/>
        <w:outlineLvl w:val="3"/>
        <w:rPr>
          <w:rFonts w:hint="eastAsia" w:ascii="Times New Roman" w:hAnsi="Times New Roman" w:eastAsia="宋体" w:cs="宋体"/>
          <w:b/>
          <w:bCs/>
          <w:kern w:val="0"/>
          <w:sz w:val="24"/>
          <w:szCs w:val="24"/>
        </w:rPr>
      </w:pPr>
    </w:p>
    <w:p>
      <w:pPr>
        <w:kinsoku w:val="0"/>
        <w:overflowPunct w:val="0"/>
        <w:autoSpaceDE w:val="0"/>
        <w:autoSpaceDN w:val="0"/>
        <w:adjustRightInd w:val="0"/>
        <w:spacing w:line="360" w:lineRule="auto"/>
        <w:rPr>
          <w:rFonts w:hint="eastAsia" w:ascii="Times New Roman" w:hAnsi="Times New Roman" w:eastAsia="宋体" w:cs="Times New Roman"/>
        </w:rPr>
      </w:pPr>
    </w:p>
    <w:p>
      <w:pPr>
        <w:tabs>
          <w:tab w:val="left" w:pos="993"/>
        </w:tabs>
        <w:kinsoku w:val="0"/>
        <w:overflowPunct w:val="0"/>
        <w:autoSpaceDE w:val="0"/>
        <w:autoSpaceDN w:val="0"/>
        <w:adjustRightInd w:val="0"/>
        <w:spacing w:line="360" w:lineRule="auto"/>
        <w:ind w:firstLine="2160" w:firstLineChars="900"/>
        <w:rPr>
          <w:rFonts w:hint="eastAsia" w:ascii="Times New Roman" w:hAnsi="Times New Roman" w:eastAsia="宋体" w:cs="宋体"/>
          <w:kern w:val="0"/>
          <w:sz w:val="24"/>
          <w:szCs w:val="24"/>
          <w:u w:val="single"/>
        </w:rPr>
      </w:pPr>
      <w:r>
        <w:rPr>
          <w:rFonts w:hint="eastAsia" w:ascii="Times New Roman" w:hAnsi="Times New Roman" w:eastAsia="宋体" w:cs="宋体"/>
          <w:kern w:val="0"/>
          <w:sz w:val="24"/>
          <w:szCs w:val="24"/>
        </w:rPr>
        <w:t>供 应 商：</w:t>
      </w:r>
      <w:r>
        <w:rPr>
          <w:rFonts w:hint="eastAsia" w:ascii="Times New Roman" w:hAnsi="Times New Roman" w:eastAsia="宋体" w:cs="宋体"/>
          <w:kern w:val="0"/>
          <w:sz w:val="24"/>
          <w:szCs w:val="24"/>
          <w:u w:val="single"/>
        </w:rPr>
        <w:t xml:space="preserve">              （盖单位公章）</w:t>
      </w:r>
    </w:p>
    <w:p>
      <w:pPr>
        <w:tabs>
          <w:tab w:val="left" w:pos="993"/>
        </w:tabs>
        <w:kinsoku w:val="0"/>
        <w:overflowPunct w:val="0"/>
        <w:autoSpaceDE w:val="0"/>
        <w:autoSpaceDN w:val="0"/>
        <w:adjustRightInd w:val="0"/>
        <w:spacing w:line="360" w:lineRule="auto"/>
        <w:ind w:firstLine="2160" w:firstLineChars="900"/>
        <w:rPr>
          <w:rFonts w:hint="eastAsia" w:ascii="Times New Roman" w:hAnsi="Times New Roman" w:eastAsia="宋体" w:cs="宋体"/>
          <w:kern w:val="0"/>
          <w:sz w:val="24"/>
          <w:szCs w:val="24"/>
          <w:u w:val="single"/>
        </w:rPr>
      </w:pPr>
      <w:r>
        <w:rPr>
          <w:rFonts w:hint="eastAsia" w:ascii="Times New Roman" w:hAnsi="Times New Roman" w:eastAsia="宋体" w:cs="宋体"/>
          <w:kern w:val="0"/>
          <w:sz w:val="24"/>
          <w:szCs w:val="24"/>
        </w:rPr>
        <w:t>法定代表人 ：</w:t>
      </w:r>
      <w:r>
        <w:rPr>
          <w:rFonts w:hint="eastAsia" w:ascii="Times New Roman" w:hAnsi="Times New Roman" w:eastAsia="宋体" w:cs="宋体"/>
          <w:kern w:val="0"/>
          <w:sz w:val="24"/>
          <w:szCs w:val="24"/>
          <w:u w:val="single"/>
        </w:rPr>
        <w:t xml:space="preserve">           （法定代表人签名或盖章）</w:t>
      </w:r>
    </w:p>
    <w:p>
      <w:pPr>
        <w:tabs>
          <w:tab w:val="left" w:pos="993"/>
        </w:tabs>
        <w:kinsoku w:val="0"/>
        <w:overflowPunct w:val="0"/>
        <w:autoSpaceDE w:val="0"/>
        <w:autoSpaceDN w:val="0"/>
        <w:adjustRightInd w:val="0"/>
        <w:spacing w:line="360" w:lineRule="auto"/>
        <w:jc w:val="right"/>
        <w:rPr>
          <w:rFonts w:ascii="Times New Roman" w:hAnsi="Times New Roman" w:eastAsia="宋体" w:cs="Times New Roman"/>
          <w:sz w:val="24"/>
          <w:szCs w:val="24"/>
          <w:u w:val="single"/>
        </w:rPr>
      </w:pPr>
      <w:r>
        <w:rPr>
          <w:rFonts w:hint="eastAsia" w:ascii="Times New Roman" w:hAnsi="Times New Roman" w:eastAsia="宋体" w:cs="宋体"/>
          <w:kern w:val="0"/>
          <w:sz w:val="24"/>
          <w:szCs w:val="24"/>
        </w:rPr>
        <w:t>日期：</w:t>
      </w:r>
      <w:r>
        <w:rPr>
          <w:rFonts w:hint="eastAsia" w:ascii="Times New Roman" w:hAnsi="Times New Roman" w:eastAsia="宋体" w:cs="宋体"/>
          <w:kern w:val="0"/>
          <w:sz w:val="24"/>
          <w:szCs w:val="24"/>
          <w:u w:val="single"/>
        </w:rPr>
        <w:t xml:space="preserve">     </w:t>
      </w:r>
      <w:r>
        <w:rPr>
          <w:rFonts w:hint="eastAsia" w:ascii="Times New Roman" w:hAnsi="Times New Roman" w:eastAsia="宋体" w:cs="宋体"/>
          <w:kern w:val="0"/>
          <w:sz w:val="24"/>
          <w:szCs w:val="24"/>
        </w:rPr>
        <w:t>年</w:t>
      </w:r>
      <w:r>
        <w:rPr>
          <w:rFonts w:hint="eastAsia" w:ascii="Times New Roman" w:hAnsi="Times New Roman" w:eastAsia="宋体" w:cs="宋体"/>
          <w:kern w:val="0"/>
          <w:sz w:val="24"/>
          <w:szCs w:val="24"/>
          <w:u w:val="single"/>
        </w:rPr>
        <w:t xml:space="preserve">    </w:t>
      </w:r>
      <w:r>
        <w:rPr>
          <w:rFonts w:hint="eastAsia" w:ascii="Times New Roman" w:hAnsi="Times New Roman" w:eastAsia="宋体" w:cs="宋体"/>
          <w:kern w:val="0"/>
          <w:sz w:val="24"/>
          <w:szCs w:val="24"/>
        </w:rPr>
        <w:t>月</w:t>
      </w:r>
      <w:r>
        <w:rPr>
          <w:rFonts w:hint="eastAsia" w:ascii="Times New Roman" w:hAnsi="Times New Roman" w:eastAsia="宋体" w:cs="宋体"/>
          <w:kern w:val="0"/>
          <w:sz w:val="24"/>
          <w:szCs w:val="24"/>
          <w:u w:val="single"/>
        </w:rPr>
        <w:t xml:space="preserve">  </w:t>
      </w:r>
      <w:r>
        <w:rPr>
          <w:rFonts w:hint="eastAsia" w:ascii="Times New Roman" w:hAnsi="Times New Roman" w:eastAsia="宋体" w:cs="宋体"/>
          <w:kern w:val="0"/>
          <w:sz w:val="24"/>
          <w:szCs w:val="24"/>
        </w:rPr>
        <w:t>日</w:t>
      </w:r>
    </w:p>
    <w:p>
      <w:pPr>
        <w:pStyle w:val="2"/>
        <w:ind w:left="0" w:leftChars="0" w:firstLine="0" w:firstLineChars="0"/>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roman"/>
    <w:pitch w:val="default"/>
    <w:sig w:usb0="00006003" w:usb1="80000000" w:usb2="00000008" w:usb3="00000000" w:csb0="00000041" w:csb1="2008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89C"/>
    <w:rsid w:val="00076D60"/>
    <w:rsid w:val="00085A65"/>
    <w:rsid w:val="0009698F"/>
    <w:rsid w:val="000B6C99"/>
    <w:rsid w:val="000D0AEE"/>
    <w:rsid w:val="000D2A08"/>
    <w:rsid w:val="000D3147"/>
    <w:rsid w:val="000D7335"/>
    <w:rsid w:val="000E2EB7"/>
    <w:rsid w:val="000F0E95"/>
    <w:rsid w:val="000F3E59"/>
    <w:rsid w:val="00111B21"/>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219C9"/>
    <w:rsid w:val="00225C90"/>
    <w:rsid w:val="00231ACD"/>
    <w:rsid w:val="00234A6B"/>
    <w:rsid w:val="002375BD"/>
    <w:rsid w:val="00240734"/>
    <w:rsid w:val="0024626E"/>
    <w:rsid w:val="002468A6"/>
    <w:rsid w:val="002707F5"/>
    <w:rsid w:val="00285BC2"/>
    <w:rsid w:val="00286641"/>
    <w:rsid w:val="002A1341"/>
    <w:rsid w:val="002B6511"/>
    <w:rsid w:val="002C01E3"/>
    <w:rsid w:val="002E1BA8"/>
    <w:rsid w:val="002E40A5"/>
    <w:rsid w:val="002F6EFE"/>
    <w:rsid w:val="002F7C52"/>
    <w:rsid w:val="002F7F56"/>
    <w:rsid w:val="00315628"/>
    <w:rsid w:val="00331324"/>
    <w:rsid w:val="00335864"/>
    <w:rsid w:val="00362918"/>
    <w:rsid w:val="00363D22"/>
    <w:rsid w:val="00364AB1"/>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56D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73C6"/>
    <w:rsid w:val="00603E35"/>
    <w:rsid w:val="00633A81"/>
    <w:rsid w:val="00645528"/>
    <w:rsid w:val="006822D2"/>
    <w:rsid w:val="006902A0"/>
    <w:rsid w:val="00693857"/>
    <w:rsid w:val="00694D70"/>
    <w:rsid w:val="00695A9F"/>
    <w:rsid w:val="006A5E64"/>
    <w:rsid w:val="006B4338"/>
    <w:rsid w:val="006C59BF"/>
    <w:rsid w:val="006D3A4D"/>
    <w:rsid w:val="006D48C3"/>
    <w:rsid w:val="006D5C68"/>
    <w:rsid w:val="006D7BE8"/>
    <w:rsid w:val="00734530"/>
    <w:rsid w:val="00744D06"/>
    <w:rsid w:val="00751266"/>
    <w:rsid w:val="0077451C"/>
    <w:rsid w:val="00785C7E"/>
    <w:rsid w:val="007B5ED6"/>
    <w:rsid w:val="007C0266"/>
    <w:rsid w:val="007C4794"/>
    <w:rsid w:val="007C52C4"/>
    <w:rsid w:val="007D447F"/>
    <w:rsid w:val="007D4AD9"/>
    <w:rsid w:val="007D501E"/>
    <w:rsid w:val="007D7533"/>
    <w:rsid w:val="007E4882"/>
    <w:rsid w:val="007F5CE8"/>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D11CB"/>
    <w:rsid w:val="00AE32E5"/>
    <w:rsid w:val="00AF67B7"/>
    <w:rsid w:val="00B06015"/>
    <w:rsid w:val="00B1621D"/>
    <w:rsid w:val="00B24F83"/>
    <w:rsid w:val="00B36A38"/>
    <w:rsid w:val="00B50963"/>
    <w:rsid w:val="00B5131F"/>
    <w:rsid w:val="00B523EC"/>
    <w:rsid w:val="00B54D9A"/>
    <w:rsid w:val="00B65DE5"/>
    <w:rsid w:val="00B76D85"/>
    <w:rsid w:val="00B97CDB"/>
    <w:rsid w:val="00BA0DE5"/>
    <w:rsid w:val="00BA502C"/>
    <w:rsid w:val="00BB48A3"/>
    <w:rsid w:val="00BC3246"/>
    <w:rsid w:val="00BC6EEB"/>
    <w:rsid w:val="00C02F17"/>
    <w:rsid w:val="00C047C7"/>
    <w:rsid w:val="00C15242"/>
    <w:rsid w:val="00C16047"/>
    <w:rsid w:val="00C74113"/>
    <w:rsid w:val="00C74551"/>
    <w:rsid w:val="00C87961"/>
    <w:rsid w:val="00C96A7A"/>
    <w:rsid w:val="00CA125B"/>
    <w:rsid w:val="00CA3A6E"/>
    <w:rsid w:val="00CB2559"/>
    <w:rsid w:val="00CB5EFF"/>
    <w:rsid w:val="00CC7436"/>
    <w:rsid w:val="00CD1E8F"/>
    <w:rsid w:val="00CF0C61"/>
    <w:rsid w:val="00CF19FE"/>
    <w:rsid w:val="00CF4BAE"/>
    <w:rsid w:val="00D1283C"/>
    <w:rsid w:val="00D160B0"/>
    <w:rsid w:val="00D259AD"/>
    <w:rsid w:val="00D31ACC"/>
    <w:rsid w:val="00D37953"/>
    <w:rsid w:val="00D520F7"/>
    <w:rsid w:val="00D56C3B"/>
    <w:rsid w:val="00D63A1C"/>
    <w:rsid w:val="00D66756"/>
    <w:rsid w:val="00D82A58"/>
    <w:rsid w:val="00D8401B"/>
    <w:rsid w:val="00D93C52"/>
    <w:rsid w:val="00D977B3"/>
    <w:rsid w:val="00DB6573"/>
    <w:rsid w:val="00DC04E7"/>
    <w:rsid w:val="00DC24D0"/>
    <w:rsid w:val="00DC7ABA"/>
    <w:rsid w:val="00DD1D76"/>
    <w:rsid w:val="00DE0870"/>
    <w:rsid w:val="00E03D8E"/>
    <w:rsid w:val="00E07EEE"/>
    <w:rsid w:val="00E27373"/>
    <w:rsid w:val="00E86D63"/>
    <w:rsid w:val="00E90F14"/>
    <w:rsid w:val="00E91EDF"/>
    <w:rsid w:val="00EC1AD8"/>
    <w:rsid w:val="00EE5B7A"/>
    <w:rsid w:val="00EE7FDD"/>
    <w:rsid w:val="00EF525C"/>
    <w:rsid w:val="00F02280"/>
    <w:rsid w:val="00F04F82"/>
    <w:rsid w:val="00F1322E"/>
    <w:rsid w:val="00F16606"/>
    <w:rsid w:val="00F357CB"/>
    <w:rsid w:val="00F5137C"/>
    <w:rsid w:val="00F5357B"/>
    <w:rsid w:val="00F5462E"/>
    <w:rsid w:val="00F574E3"/>
    <w:rsid w:val="00F63459"/>
    <w:rsid w:val="00F63B31"/>
    <w:rsid w:val="00F654BB"/>
    <w:rsid w:val="00F825EC"/>
    <w:rsid w:val="00FA0374"/>
    <w:rsid w:val="00FA50EC"/>
    <w:rsid w:val="00FB003F"/>
    <w:rsid w:val="00FC398C"/>
    <w:rsid w:val="00FD3CFD"/>
    <w:rsid w:val="00FD532E"/>
    <w:rsid w:val="00FD737A"/>
    <w:rsid w:val="00FE35B6"/>
    <w:rsid w:val="00FF3681"/>
    <w:rsid w:val="041E22FB"/>
    <w:rsid w:val="0B186106"/>
    <w:rsid w:val="13053004"/>
    <w:rsid w:val="159468C1"/>
    <w:rsid w:val="15F6320B"/>
    <w:rsid w:val="18263421"/>
    <w:rsid w:val="1C232F8D"/>
    <w:rsid w:val="1F8E2FE8"/>
    <w:rsid w:val="203A77C4"/>
    <w:rsid w:val="23436055"/>
    <w:rsid w:val="29C97C61"/>
    <w:rsid w:val="2C5A6960"/>
    <w:rsid w:val="2DD824AC"/>
    <w:rsid w:val="322E658F"/>
    <w:rsid w:val="3329796B"/>
    <w:rsid w:val="34700A2F"/>
    <w:rsid w:val="35586157"/>
    <w:rsid w:val="3DA05553"/>
    <w:rsid w:val="3EF274D2"/>
    <w:rsid w:val="401C35B7"/>
    <w:rsid w:val="448734FB"/>
    <w:rsid w:val="4E4A4A72"/>
    <w:rsid w:val="56E5418D"/>
    <w:rsid w:val="5BD91F04"/>
    <w:rsid w:val="675F7512"/>
    <w:rsid w:val="68AD6BF3"/>
    <w:rsid w:val="6A721EA2"/>
    <w:rsid w:val="6C1132E7"/>
    <w:rsid w:val="707A560C"/>
    <w:rsid w:val="712D5BF6"/>
    <w:rsid w:val="71EA5EF0"/>
    <w:rsid w:val="72BF1288"/>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E0E57-F8C6-4A6B-A155-639862B6A6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15753</Words>
  <Characters>16094</Characters>
  <Lines>121</Lines>
  <Paragraphs>34</Paragraphs>
  <TotalTime>6</TotalTime>
  <ScaleCrop>false</ScaleCrop>
  <LinksUpToDate>false</LinksUpToDate>
  <CharactersWithSpaces>16284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2023-03-22T05:41:00Z</dcterms:created>
  <dc:creator>Administrator</dc:creator>
  <cp:lastModifiedBy>小白</cp:lastModifiedBy>
  <dcterms:modified xsi:type="dcterms:W3CDTF">2023-03-28T02:23:29Z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C12715B770C9490C98D7BDB5AACE502D</vt:lpwstr>
  </property>
</Properties>
</file>